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附件一：营业执照、资质证书、安全许可证、开户许可证、授权委托书</w:t>
      </w:r>
    </w:p>
    <w:tbl>
      <w:tblPr>
        <w:tblStyle w:val="15"/>
        <w:tblW w:w="9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9" w:type="dxa"/>
          </w:tcPr>
          <w:p>
            <w:pPr>
              <w:pStyle w:val="2"/>
              <w:ind w:left="0" w:leftChars="0" w:firstLine="0" w:firstLineChars="0"/>
              <w:rPr>
                <w:rFonts w:hint="eastAsia" w:ascii="仿宋" w:hAnsi="仿宋" w:eastAsia="仿宋" w:cs="仿宋"/>
                <w:b/>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9" w:type="dxa"/>
          </w:tcPr>
          <w:p>
            <w:pPr>
              <w:pStyle w:val="2"/>
              <w:ind w:left="0" w:leftChars="0" w:firstLine="0" w:firstLineChars="0"/>
              <w:rPr>
                <w:rFonts w:hint="eastAsia" w:ascii="仿宋" w:hAnsi="仿宋" w:eastAsia="仿宋" w:cs="仿宋"/>
                <w:b/>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9" w:type="dxa"/>
          </w:tcPr>
          <w:p>
            <w:pPr>
              <w:pStyle w:val="2"/>
              <w:ind w:left="0" w:leftChars="0" w:firstLine="0" w:firstLineChars="0"/>
              <w:rPr>
                <w:rFonts w:hint="eastAsia" w:ascii="仿宋" w:hAnsi="仿宋" w:eastAsia="仿宋" w:cs="仿宋"/>
                <w:b/>
                <w:sz w:val="28"/>
                <w:szCs w:val="2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29" w:type="dxa"/>
          </w:tcPr>
          <w:p>
            <w:pPr>
              <w:pStyle w:val="2"/>
              <w:ind w:left="0" w:leftChars="0" w:firstLine="0" w:firstLineChars="0"/>
              <w:rPr>
                <w:rFonts w:hint="eastAsia" w:ascii="仿宋" w:hAnsi="仿宋" w:eastAsia="仿宋" w:cs="仿宋"/>
                <w:b/>
                <w:sz w:val="28"/>
                <w:szCs w:val="28"/>
                <w:highlight w:val="none"/>
                <w:vertAlign w:val="baseline"/>
              </w:rPr>
            </w:pPr>
          </w:p>
        </w:tc>
      </w:tr>
    </w:tbl>
    <w:p>
      <w:pPr>
        <w:pStyle w:val="2"/>
        <w:ind w:left="0" w:leftChars="0" w:firstLine="0" w:firstLineChars="0"/>
        <w:rPr>
          <w:rFonts w:hint="eastAsia" w:ascii="仿宋" w:hAnsi="仿宋" w:eastAsia="仿宋" w:cs="仿宋"/>
          <w:b/>
          <w:sz w:val="28"/>
          <w:szCs w:val="28"/>
          <w:highlight w:val="none"/>
        </w:rPr>
      </w:pPr>
    </w:p>
    <w:p>
      <w:pPr>
        <w:pageBreakBefore w:val="0"/>
        <w:kinsoku/>
        <w:wordWrap/>
        <w:overflowPunct/>
        <w:topLinePunct w:val="0"/>
        <w:autoSpaceDE/>
        <w:autoSpaceDN/>
        <w:bidi w:val="0"/>
        <w:spacing w:line="240" w:lineRule="auto"/>
        <w:jc w:val="left"/>
        <w:textAlignment w:val="auto"/>
        <w:rPr>
          <w:rFonts w:hint="eastAsia" w:ascii="仿宋" w:hAnsi="仿宋" w:eastAsia="仿宋" w:cs="仿宋"/>
          <w:b/>
          <w:sz w:val="28"/>
          <w:szCs w:val="28"/>
          <w:highlight w:val="none"/>
        </w:rPr>
      </w:pP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32"/>
          <w:szCs w:val="32"/>
          <w:highlight w:val="none"/>
          <w:lang w:val="en-US" w:eastAsia="zh-CN"/>
        </w:rPr>
        <w:sectPr>
          <w:headerReference r:id="rId3" w:type="default"/>
          <w:footerReference r:id="rId4" w:type="default"/>
          <w:pgSz w:w="11906" w:h="16838"/>
          <w:pgMar w:top="1417" w:right="1134" w:bottom="1417" w:left="1259"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授权委托书</w:t>
      </w:r>
    </w:p>
    <w:p>
      <w:pPr>
        <w:keepNext w:val="0"/>
        <w:keepLines w:val="0"/>
        <w:pageBreakBefore w:val="0"/>
        <w:widowControl w:val="0"/>
        <w:tabs>
          <w:tab w:val="left" w:pos="1488"/>
        </w:tabs>
        <w:kinsoku/>
        <w:wordWrap/>
        <w:overflowPunct/>
        <w:topLinePunct w:val="0"/>
        <w:autoSpaceDE/>
        <w:autoSpaceDN/>
        <w:bidi w:val="0"/>
        <w:adjustRightInd w:val="0"/>
        <w:snapToGrid w:val="0"/>
        <w:spacing w:line="48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委托单位：（全称）</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受委托人：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工作单位：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联系电话：</w:t>
      </w:r>
      <w:r>
        <w:rPr>
          <w:rFonts w:hint="eastAsia" w:ascii="仿宋" w:hAnsi="仿宋" w:eastAsia="仿宋" w:cs="仿宋"/>
          <w:sz w:val="24"/>
          <w:szCs w:val="24"/>
          <w:u w:val="single"/>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委托人现委托受委托人</w:t>
      </w:r>
      <w:r>
        <w:rPr>
          <w:rFonts w:hint="eastAsia" w:ascii="仿宋" w:hAnsi="仿宋" w:eastAsia="仿宋" w:cs="仿宋"/>
          <w:sz w:val="24"/>
          <w:szCs w:val="24"/>
        </w:rPr>
        <w:t>与</w:t>
      </w:r>
      <w:r>
        <w:rPr>
          <w:rFonts w:hint="eastAsia" w:ascii="仿宋" w:hAnsi="仿宋" w:eastAsia="仿宋" w:cs="仿宋"/>
          <w:sz w:val="24"/>
          <w:szCs w:val="24"/>
          <w:u w:val="single"/>
          <w:lang w:val="en-US" w:eastAsia="zh-CN"/>
        </w:rPr>
        <w:t xml:space="preserve">     （填写总包单位名称）      </w:t>
      </w:r>
      <w:r>
        <w:rPr>
          <w:rFonts w:hint="eastAsia" w:ascii="仿宋" w:hAnsi="仿宋" w:eastAsia="仿宋" w:cs="仿宋"/>
          <w:sz w:val="24"/>
          <w:szCs w:val="24"/>
        </w:rPr>
        <w:t>协商、签署、履行</w:t>
      </w:r>
      <w:r>
        <w:rPr>
          <w:rFonts w:hint="eastAsia" w:ascii="仿宋" w:hAnsi="仿宋" w:eastAsia="仿宋" w:cs="仿宋"/>
          <w:sz w:val="24"/>
          <w:szCs w:val="24"/>
          <w:u w:val="single"/>
          <w:lang w:val="en-US" w:eastAsia="zh-CN"/>
        </w:rPr>
        <w:t xml:space="preserve">    (填写项目全称）      </w:t>
      </w:r>
      <w:r>
        <w:rPr>
          <w:rFonts w:hint="eastAsia" w:ascii="仿宋" w:hAnsi="仿宋" w:eastAsia="仿宋" w:cs="仿宋"/>
          <w:sz w:val="24"/>
          <w:szCs w:val="24"/>
          <w:lang w:val="en-US" w:eastAsia="zh-CN"/>
        </w:rPr>
        <w:t>项目《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及处理一切与此有关的事宜；其相关行为的效力，委托人均予以承认。</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受委托人的代理权限如下：</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⒈全权代表委托人进行谈判及签订</w:t>
      </w:r>
      <w:r>
        <w:rPr>
          <w:rFonts w:hint="eastAsia" w:ascii="仿宋" w:hAnsi="仿宋" w:eastAsia="仿宋" w:cs="仿宋"/>
          <w:sz w:val="24"/>
          <w:szCs w:val="24"/>
          <w:u w:val="single"/>
          <w:lang w:val="en-US" w:eastAsia="zh-CN"/>
        </w:rPr>
        <w:t xml:space="preserve">    (填写项目全称）      </w:t>
      </w:r>
      <w:r>
        <w:rPr>
          <w:rFonts w:hint="eastAsia" w:ascii="仿宋" w:hAnsi="仿宋" w:eastAsia="仿宋" w:cs="仿宋"/>
          <w:sz w:val="24"/>
          <w:szCs w:val="24"/>
          <w:lang w:val="en-US" w:eastAsia="zh-CN"/>
        </w:rPr>
        <w:t>项目《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；合同生效后，全权代表委托人履行合同义务；</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⒉在合同履行过程中，全权代表委托人处理</w:t>
      </w:r>
      <w:r>
        <w:rPr>
          <w:rFonts w:hint="eastAsia" w:ascii="仿宋" w:hAnsi="仿宋" w:eastAsia="仿宋" w:cs="仿宋"/>
          <w:sz w:val="24"/>
          <w:szCs w:val="24"/>
          <w:lang w:val="en-US" w:eastAsia="zh-CN"/>
        </w:rPr>
        <w:t>进度、质量、安全文明施工、现场管理等全部事务</w:t>
      </w:r>
      <w:r>
        <w:rPr>
          <w:rFonts w:hint="eastAsia" w:ascii="仿宋" w:hAnsi="仿宋" w:eastAsia="仿宋" w:cs="仿宋"/>
          <w:sz w:val="24"/>
          <w:szCs w:val="24"/>
        </w:rPr>
        <w:t>；有权代表委托人进行合同谈判签订、结算、受领合同价款及解除合同</w:t>
      </w:r>
      <w:r>
        <w:rPr>
          <w:rFonts w:hint="eastAsia" w:ascii="仿宋" w:hAnsi="仿宋" w:eastAsia="仿宋" w:cs="仿宋"/>
          <w:sz w:val="24"/>
          <w:szCs w:val="24"/>
          <w:lang w:val="en-US" w:eastAsia="zh-CN"/>
        </w:rPr>
        <w:t>等</w:t>
      </w:r>
      <w:r>
        <w:rPr>
          <w:rFonts w:hint="eastAsia" w:ascii="仿宋" w:hAnsi="仿宋" w:eastAsia="仿宋" w:cs="仿宋"/>
          <w:sz w:val="24"/>
          <w:szCs w:val="24"/>
        </w:rPr>
        <w:t>；</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⒊其他相关事宜。</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受委托人（身份证号码</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住所地</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）对此份授权委托书的真实性予以担保，并承诺对因授权委托书不真实造成的</w:t>
      </w:r>
      <w:r>
        <w:rPr>
          <w:rFonts w:hint="eastAsia" w:ascii="仿宋" w:hAnsi="仿宋" w:eastAsia="仿宋" w:cs="仿宋"/>
          <w:sz w:val="24"/>
          <w:szCs w:val="24"/>
          <w:u w:val="single"/>
          <w:lang w:val="en-US" w:eastAsia="zh-CN"/>
        </w:rPr>
        <w:t xml:space="preserve">     （填写总包单位名称）      </w:t>
      </w:r>
      <w:r>
        <w:rPr>
          <w:rFonts w:hint="eastAsia" w:ascii="仿宋" w:hAnsi="仿宋" w:eastAsia="仿宋" w:cs="仿宋"/>
          <w:sz w:val="24"/>
          <w:szCs w:val="24"/>
        </w:rPr>
        <w:t>所有损失承担赔偿责任。</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委托人的法定代表人</w:t>
      </w:r>
      <w:r>
        <w:rPr>
          <w:rFonts w:hint="eastAsia" w:ascii="仿宋" w:hAnsi="仿宋" w:eastAsia="仿宋" w:cs="仿宋"/>
          <w:sz w:val="24"/>
          <w:szCs w:val="24"/>
          <w:u w:val="single"/>
          <w:lang w:val="en-US" w:eastAsia="zh-CN"/>
        </w:rPr>
        <w:t xml:space="preserve">  （姓名）    </w:t>
      </w:r>
      <w:r>
        <w:rPr>
          <w:rFonts w:hint="eastAsia" w:ascii="仿宋" w:hAnsi="仿宋" w:eastAsia="仿宋" w:cs="仿宋"/>
          <w:sz w:val="24"/>
          <w:szCs w:val="24"/>
        </w:rPr>
        <w:t>（身份证号码</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住所地</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）对上述保证承担连带责任</w:t>
      </w:r>
      <w:r>
        <w:rPr>
          <w:rFonts w:hint="eastAsia" w:ascii="仿宋" w:hAnsi="仿宋" w:eastAsia="仿宋" w:cs="仿宋"/>
          <w:sz w:val="24"/>
          <w:szCs w:val="24"/>
          <w:lang w:eastAsia="zh-CN"/>
        </w:rPr>
        <w:t>。</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附：受委托人及</w:t>
      </w:r>
      <w:r>
        <w:rPr>
          <w:rFonts w:hint="eastAsia" w:ascii="仿宋" w:hAnsi="仿宋" w:eastAsia="仿宋" w:cs="仿宋"/>
          <w:b/>
          <w:bCs/>
          <w:sz w:val="24"/>
          <w:szCs w:val="24"/>
          <w:lang w:val="en-US" w:eastAsia="zh-CN"/>
        </w:rPr>
        <w:t>委托人的</w:t>
      </w:r>
      <w:r>
        <w:rPr>
          <w:rFonts w:hint="eastAsia" w:ascii="仿宋" w:hAnsi="仿宋" w:eastAsia="仿宋" w:cs="仿宋"/>
          <w:b/>
          <w:bCs/>
          <w:sz w:val="24"/>
          <w:szCs w:val="24"/>
        </w:rPr>
        <w:t>法定代表人身份证复印件</w:t>
      </w:r>
    </w:p>
    <w:p>
      <w:pPr>
        <w:keepNext w:val="0"/>
        <w:keepLines w:val="0"/>
        <w:pageBreakBefore w:val="0"/>
        <w:widowControl w:val="0"/>
        <w:tabs>
          <w:tab w:val="left" w:pos="1488"/>
        </w:tabs>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本授权委托书共</w:t>
      </w:r>
      <w:r>
        <w:rPr>
          <w:rFonts w:hint="eastAsia" w:ascii="仿宋" w:hAnsi="仿宋" w:eastAsia="仿宋" w:cs="仿宋"/>
          <w:sz w:val="24"/>
          <w:szCs w:val="24"/>
          <w:u w:val="single"/>
        </w:rPr>
        <w:t xml:space="preserve">两 </w:t>
      </w:r>
      <w:r>
        <w:rPr>
          <w:rFonts w:hint="eastAsia" w:ascii="仿宋" w:hAnsi="仿宋" w:eastAsia="仿宋" w:cs="仿宋"/>
          <w:sz w:val="24"/>
          <w:szCs w:val="24"/>
        </w:rPr>
        <w:t>份，自盖章之日起生效，至完成</w:t>
      </w:r>
      <w:r>
        <w:rPr>
          <w:rFonts w:hint="eastAsia" w:ascii="仿宋" w:hAnsi="仿宋" w:eastAsia="仿宋" w:cs="仿宋"/>
          <w:sz w:val="24"/>
          <w:szCs w:val="24"/>
          <w:u w:val="single"/>
        </w:rPr>
        <w:t>授权</w:t>
      </w:r>
      <w:r>
        <w:rPr>
          <w:rFonts w:hint="eastAsia" w:ascii="仿宋" w:hAnsi="仿宋" w:eastAsia="仿宋" w:cs="仿宋"/>
          <w:sz w:val="24"/>
          <w:szCs w:val="24"/>
        </w:rPr>
        <w:t>工作后失效。</w:t>
      </w:r>
    </w:p>
    <w:p>
      <w:pPr>
        <w:keepNext w:val="0"/>
        <w:keepLines w:val="0"/>
        <w:pageBreakBefore w:val="0"/>
        <w:widowControl w:val="0"/>
        <w:tabs>
          <w:tab w:val="left" w:pos="1488"/>
        </w:tabs>
        <w:kinsoku/>
        <w:wordWrap/>
        <w:overflowPunct/>
        <w:topLinePunct w:val="0"/>
        <w:autoSpaceDE/>
        <w:autoSpaceDN/>
        <w:bidi w:val="0"/>
        <w:adjustRightInd w:val="0"/>
        <w:snapToGrid w:val="0"/>
        <w:spacing w:line="480" w:lineRule="exact"/>
        <w:textAlignment w:val="auto"/>
        <w:rPr>
          <w:rFonts w:hint="eastAsia" w:ascii="仿宋" w:hAnsi="仿宋" w:eastAsia="仿宋" w:cs="仿宋"/>
          <w:b/>
          <w:bCs/>
          <w:sz w:val="28"/>
          <w:szCs w:val="28"/>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附件：受委托人身份证复印件</w:t>
      </w:r>
    </w:p>
    <w:p>
      <w:pPr>
        <w:tabs>
          <w:tab w:val="left" w:pos="1488"/>
        </w:tabs>
        <w:adjustRightInd w:val="0"/>
        <w:snapToGrid w:val="0"/>
        <w:spacing w:line="324" w:lineRule="auto"/>
        <w:ind w:firstLine="480" w:firstLineChars="200"/>
        <w:rPr>
          <w:rFonts w:hint="eastAsia"/>
        </w:rPr>
      </w:pPr>
      <w:r>
        <w:rPr>
          <w:rFonts w:hint="eastAsia"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0</wp:posOffset>
                </wp:positionV>
                <wp:extent cx="5558155" cy="1864995"/>
                <wp:effectExtent l="8255" t="8255" r="11430" b="16510"/>
                <wp:wrapNone/>
                <wp:docPr id="33" name="文本框 33"/>
                <wp:cNvGraphicFramePr/>
                <a:graphic xmlns:a="http://schemas.openxmlformats.org/drawingml/2006/main">
                  <a:graphicData uri="http://schemas.microsoft.com/office/word/2010/wordprocessingShape">
                    <wps:wsp>
                      <wps:cNvSpPr txBox="1"/>
                      <wps:spPr>
                        <a:xfrm>
                          <a:off x="0" y="0"/>
                          <a:ext cx="5558155" cy="18649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0.8pt;margin-top:0pt;height:146.85pt;width:437.65pt;z-index:251662336;mso-width-relative:page;mso-height-relative:page;" fillcolor="#FFFFFF" filled="t" stroked="t" coordsize="21600,21600" o:gfxdata="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avpDNcAAAAHAQAADwAAAAAAAAABACAAAAAiAAAAZHJzL2Rvd25yZXYu&#10;eG1sUEsBAhQAFAAAAAgAh07iQE7YEZc1AgAAgQQAAA4AAAAAAAAAAQAgAAAAJgEAAGRycy9lMm9E&#10;b2MueG1sUEsFBgAAAAAGAAYAWQEAAM0FAAAAAA==&#10;">
                <v:fill type="gradient" on="t" color2="#FFFFFF" angle="90" focus="100%" focussize="0,0">
                  <o:fill type="gradientUnscaled" v:ext="backwardCompatible"/>
                </v:fill>
                <v:stroke weight="1.25pt" color="#739CC3" joinstyle="miter"/>
                <v:imagedata o:title=""/>
                <o:lock v:ext="edit" aspectratio="f"/>
                <v:textbox>
                  <w:txbxContent>
                    <w:p/>
                  </w:txbxContent>
                </v:textbox>
              </v:shape>
            </w:pict>
          </mc:Fallback>
        </mc:AlternateContent>
      </w:r>
    </w:p>
    <w:p>
      <w:pPr>
        <w:pStyle w:val="4"/>
        <w:rPr>
          <w:rFonts w:hint="eastAsia"/>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委托单位：（盖章）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附件：委托人的法定代表人身份证复印件</w:t>
      </w:r>
    </w:p>
    <w:p>
      <w:pPr>
        <w:tabs>
          <w:tab w:val="left" w:pos="1488"/>
        </w:tabs>
        <w:adjustRightInd w:val="0"/>
        <w:snapToGrid w:val="0"/>
        <w:spacing w:line="324" w:lineRule="auto"/>
        <w:ind w:firstLine="480" w:firstLineChars="200"/>
        <w:rPr>
          <w:rFonts w:hint="eastAsia"/>
        </w:rPr>
      </w:pPr>
      <w:r>
        <w:rPr>
          <w:rFonts w:hint="eastAsia"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0</wp:posOffset>
                </wp:positionV>
                <wp:extent cx="5558155" cy="1864995"/>
                <wp:effectExtent l="8255" t="8255" r="11430" b="16510"/>
                <wp:wrapNone/>
                <wp:docPr id="1" name="文本框 1"/>
                <wp:cNvGraphicFramePr/>
                <a:graphic xmlns:a="http://schemas.openxmlformats.org/drawingml/2006/main">
                  <a:graphicData uri="http://schemas.microsoft.com/office/word/2010/wordprocessingShape">
                    <wps:wsp>
                      <wps:cNvSpPr txBox="1"/>
                      <wps:spPr>
                        <a:xfrm>
                          <a:off x="0" y="0"/>
                          <a:ext cx="5558155" cy="18649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0.8pt;margin-top:0pt;height:146.85pt;width:437.65pt;z-index:251663360;mso-width-relative:page;mso-height-relative:page;" fillcolor="#FFFFFF" filled="t" stroked="t" coordsize="21600,21600" o:gfxdata="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avpDNcAAAAHAQAADwAAAAAAAAABACAAAAAiAAAAZHJzL2Rvd25yZXYueG1s&#10;UEsBAhQAFAAAAAgAh07iQMvPefAyAgAAfwQAAA4AAAAAAAAAAQAgAAAAJgEAAGRycy9lMm9Eb2Mu&#10;eG1sUEsFBgAAAAAGAAYAWQEAAMoFAAAAAA==&#10;">
                <v:fill type="gradient" on="t" color2="#FFFFFF" angle="90" focus="100%" focussize="0,0">
                  <o:fill type="gradientUnscaled" v:ext="backwardCompatible"/>
                </v:fill>
                <v:stroke weight="1.25pt" color="#739CC3" joinstyle="miter"/>
                <v:imagedata o:title=""/>
                <o:lock v:ext="edit" aspectratio="f"/>
                <v:textbox>
                  <w:txbxContent>
                    <w:p/>
                  </w:txbxContent>
                </v:textbox>
              </v:shape>
            </w:pict>
          </mc:Fallback>
        </mc:AlternateContent>
      </w:r>
    </w:p>
    <w:p>
      <w:pPr>
        <w:pStyle w:val="4"/>
        <w:rPr>
          <w:rFonts w:hint="eastAsia"/>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委托单位：（盖章）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560" w:firstLineChars="200"/>
        <w:jc w:val="center"/>
        <w:textAlignment w:val="auto"/>
        <w:rPr>
          <w:rFonts w:hint="eastAsia" w:ascii="仿宋" w:hAnsi="仿宋" w:eastAsia="仿宋" w:cs="仿宋"/>
          <w:sz w:val="28"/>
          <w:szCs w:val="28"/>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委托人（盖章）</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 xml:space="preserve">法定代表人：（签字）     </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sz w:val="24"/>
          <w:szCs w:val="24"/>
        </w:rPr>
        <w:sectPr>
          <w:pgSz w:w="11906" w:h="16838"/>
          <w:pgMar w:top="1418" w:right="1418" w:bottom="1418" w:left="1418" w:header="851" w:footer="992" w:gutter="0"/>
          <w:pgNumType w:fmt="decimal"/>
          <w:cols w:space="720" w:num="1"/>
          <w:titlePg/>
          <w:docGrid w:type="lines" w:linePitch="312" w:charSpace="0"/>
        </w:sectPr>
      </w:pPr>
      <w:r>
        <w:rPr>
          <w:rFonts w:hint="eastAsia" w:ascii="仿宋" w:hAnsi="仿宋" w:eastAsia="仿宋" w:cs="仿宋"/>
          <w:sz w:val="24"/>
          <w:szCs w:val="24"/>
        </w:rPr>
        <w:t xml:space="preserve">  年   月   日   </w:t>
      </w:r>
    </w:p>
    <w:p>
      <w:pPr>
        <w:pStyle w:val="2"/>
        <w:ind w:left="0" w:leftChars="0" w:firstLine="0" w:firstLineChars="0"/>
        <w:rPr>
          <w:rFonts w:hint="eastAsia" w:ascii="仿宋" w:hAnsi="仿宋" w:eastAsia="仿宋" w:cs="仿宋"/>
          <w:sz w:val="24"/>
          <w:szCs w:val="24"/>
        </w:rPr>
      </w:pPr>
      <w:r>
        <w:rPr>
          <w:rFonts w:hint="eastAsia" w:ascii="仿宋" w:hAnsi="仿宋" w:eastAsia="仿宋" w:cs="仿宋"/>
          <w:b/>
          <w:sz w:val="28"/>
          <w:szCs w:val="28"/>
          <w:highlight w:val="none"/>
        </w:rPr>
        <w:t>附件二：《工程量清单》</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工程量清单</w:t>
      </w:r>
    </w:p>
    <w:p>
      <w:pPr>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工程名称：                                                  合同编号：</w:t>
      </w:r>
    </w:p>
    <w:tbl>
      <w:tblPr>
        <w:tblStyle w:val="14"/>
        <w:tblW w:w="13982" w:type="dxa"/>
        <w:tblInd w:w="0" w:type="dxa"/>
        <w:tblLayout w:type="fixed"/>
        <w:tblCellMar>
          <w:top w:w="0" w:type="dxa"/>
          <w:left w:w="108" w:type="dxa"/>
          <w:bottom w:w="0" w:type="dxa"/>
          <w:right w:w="108" w:type="dxa"/>
        </w:tblCellMar>
      </w:tblPr>
      <w:tblGrid>
        <w:gridCol w:w="620"/>
        <w:gridCol w:w="1015"/>
        <w:gridCol w:w="1547"/>
        <w:gridCol w:w="912"/>
        <w:gridCol w:w="1360"/>
        <w:gridCol w:w="1595"/>
        <w:gridCol w:w="1550"/>
        <w:gridCol w:w="1992"/>
        <w:gridCol w:w="2009"/>
        <w:gridCol w:w="1382"/>
      </w:tblGrid>
      <w:tr>
        <w:tblPrEx>
          <w:tblLayout w:type="fixed"/>
          <w:tblCellMar>
            <w:top w:w="0" w:type="dxa"/>
            <w:left w:w="108" w:type="dxa"/>
            <w:bottom w:w="0" w:type="dxa"/>
            <w:right w:w="108" w:type="dxa"/>
          </w:tblCellMar>
        </w:tblPrEx>
        <w:trPr>
          <w:trHeight w:val="1206" w:hRule="atLeast"/>
        </w:trPr>
        <w:tc>
          <w:tcPr>
            <w:tcW w:w="62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序号</w:t>
            </w:r>
          </w:p>
        </w:tc>
        <w:tc>
          <w:tcPr>
            <w:tcW w:w="101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项目编码</w:t>
            </w:r>
          </w:p>
        </w:tc>
        <w:tc>
          <w:tcPr>
            <w:tcW w:w="1547"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p>
        </w:tc>
        <w:tc>
          <w:tcPr>
            <w:tcW w:w="9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6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不含税</w:t>
            </w:r>
            <w:r>
              <w:rPr>
                <w:rFonts w:hint="eastAsia" w:ascii="仿宋" w:hAnsi="仿宋" w:eastAsia="仿宋" w:cs="仿宋"/>
                <w:sz w:val="24"/>
                <w:szCs w:val="24"/>
                <w:highlight w:val="none"/>
              </w:rPr>
              <w:t>单价（元）</w:t>
            </w:r>
          </w:p>
        </w:tc>
        <w:tc>
          <w:tcPr>
            <w:tcW w:w="159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数量（暂定）</w:t>
            </w:r>
          </w:p>
        </w:tc>
        <w:tc>
          <w:tcPr>
            <w:tcW w:w="155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不含税</w:t>
            </w:r>
            <w:r>
              <w:rPr>
                <w:rFonts w:hint="eastAsia" w:ascii="仿宋" w:hAnsi="仿宋" w:eastAsia="仿宋" w:cs="仿宋"/>
                <w:sz w:val="24"/>
                <w:szCs w:val="24"/>
                <w:highlight w:val="none"/>
              </w:rPr>
              <w:t>合价（元）</w:t>
            </w:r>
          </w:p>
        </w:tc>
        <w:tc>
          <w:tcPr>
            <w:tcW w:w="199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计量规则</w:t>
            </w:r>
          </w:p>
        </w:tc>
        <w:tc>
          <w:tcPr>
            <w:tcW w:w="200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工作内容</w:t>
            </w:r>
          </w:p>
        </w:tc>
        <w:tc>
          <w:tcPr>
            <w:tcW w:w="13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Layout w:type="fixed"/>
          <w:tblCellMar>
            <w:top w:w="0" w:type="dxa"/>
            <w:left w:w="108" w:type="dxa"/>
            <w:bottom w:w="0" w:type="dxa"/>
            <w:right w:w="108" w:type="dxa"/>
          </w:tblCellMar>
        </w:tblPrEx>
        <w:trPr>
          <w:trHeight w:val="592" w:hRule="atLeast"/>
        </w:trPr>
        <w:tc>
          <w:tcPr>
            <w:tcW w:w="620"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01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47"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91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6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9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5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99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595" w:hRule="atLeast"/>
        </w:trPr>
        <w:tc>
          <w:tcPr>
            <w:tcW w:w="620"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01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47"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91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6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9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5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99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578" w:hRule="atLeast"/>
        </w:trPr>
        <w:tc>
          <w:tcPr>
            <w:tcW w:w="620"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01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47"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91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6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9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5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99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552" w:hRule="atLeast"/>
        </w:trPr>
        <w:tc>
          <w:tcPr>
            <w:tcW w:w="620"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01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47"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91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6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9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5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99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612" w:hRule="atLeast"/>
        </w:trPr>
        <w:tc>
          <w:tcPr>
            <w:tcW w:w="5454" w:type="dxa"/>
            <w:gridSpan w:val="5"/>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以上小计</w:t>
            </w:r>
          </w:p>
        </w:tc>
        <w:tc>
          <w:tcPr>
            <w:tcW w:w="1595"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550"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99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2009"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708" w:hRule="atLeast"/>
        </w:trPr>
        <w:tc>
          <w:tcPr>
            <w:tcW w:w="3182" w:type="dxa"/>
            <w:gridSpan w:val="3"/>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增值税</w:t>
            </w:r>
          </w:p>
        </w:tc>
        <w:tc>
          <w:tcPr>
            <w:tcW w:w="3867" w:type="dxa"/>
            <w:gridSpan w:val="3"/>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税率：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tc>
        <w:tc>
          <w:tcPr>
            <w:tcW w:w="5551" w:type="dxa"/>
            <w:gridSpan w:val="3"/>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both"/>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增值税额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元，大写 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元  </w:t>
            </w: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r>
        <w:tblPrEx>
          <w:tblLayout w:type="fixed"/>
          <w:tblCellMar>
            <w:top w:w="0" w:type="dxa"/>
            <w:left w:w="108" w:type="dxa"/>
            <w:bottom w:w="0" w:type="dxa"/>
            <w:right w:w="108" w:type="dxa"/>
          </w:tblCellMar>
        </w:tblPrEx>
        <w:trPr>
          <w:trHeight w:val="938" w:hRule="atLeast"/>
        </w:trPr>
        <w:tc>
          <w:tcPr>
            <w:tcW w:w="3182" w:type="dxa"/>
            <w:gridSpan w:val="3"/>
            <w:tcBorders>
              <w:top w:val="nil"/>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含增值税合同金额</w:t>
            </w:r>
          </w:p>
        </w:tc>
        <w:tc>
          <w:tcPr>
            <w:tcW w:w="9418" w:type="dxa"/>
            <w:gridSpan w:val="6"/>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 xml:space="preserve">大写 </w:t>
            </w:r>
            <w:r>
              <w:rPr>
                <w:rFonts w:hint="eastAsia" w:ascii="仿宋" w:hAnsi="仿宋" w:eastAsia="仿宋" w:cs="仿宋"/>
                <w:color w:val="auto"/>
                <w:sz w:val="24"/>
                <w:szCs w:val="24"/>
                <w:highlight w:val="none"/>
                <w:u w:val="none"/>
                <w:lang w:val="en-US" w:eastAsia="zh-CN"/>
              </w:rPr>
              <w:t>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元 </w:t>
            </w:r>
          </w:p>
        </w:tc>
        <w:tc>
          <w:tcPr>
            <w:tcW w:w="1382" w:type="dxa"/>
            <w:tcBorders>
              <w:top w:val="nil"/>
              <w:left w:val="nil"/>
              <w:bottom w:val="single" w:color="auto" w:sz="4" w:space="0"/>
              <w:right w:val="single" w:color="auto" w:sz="4" w:space="0"/>
            </w:tcBorders>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p>
        </w:tc>
      </w:tr>
    </w:tbl>
    <w:p>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0" w:firstLineChars="0"/>
        <w:jc w:val="center"/>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乙方（签字盖章）：</w:t>
      </w:r>
      <w:r>
        <w:rPr>
          <w:rFonts w:hint="eastAsia" w:ascii="仿宋" w:hAnsi="仿宋" w:eastAsia="仿宋" w:cs="仿宋"/>
          <w:sz w:val="24"/>
          <w:szCs w:val="24"/>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sz w:val="24"/>
          <w:szCs w:val="24"/>
        </w:rPr>
        <w:sectPr>
          <w:headerReference r:id="rId5" w:type="default"/>
          <w:footerReference r:id="rId6" w:type="default"/>
          <w:pgSz w:w="16838" w:h="11906" w:orient="landscape"/>
          <w:pgMar w:top="1418" w:right="1418" w:bottom="1418" w:left="1418" w:header="851" w:footer="992" w:gutter="0"/>
          <w:pgNumType w:fmt="decimal"/>
          <w:cols w:space="720" w:num="1"/>
          <w:titlePg/>
          <w:docGrid w:type="lines" w:linePitch="312" w:charSpace="0"/>
        </w:sect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4"/>
          <w:szCs w:val="24"/>
          <w:highlight w:val="none"/>
          <w:lang w:val="en-US" w:eastAsia="zh-CN"/>
        </w:rPr>
        <w:t xml:space="preserve">  日 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日</w:t>
      </w:r>
    </w:p>
    <w:p>
      <w:pPr>
        <w:pStyle w:val="2"/>
        <w:ind w:left="0" w:leftChars="0"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附件三：《乙方投入本合同工程主要机械设备表》</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32"/>
          <w:szCs w:val="32"/>
          <w:highlight w:val="none"/>
        </w:rPr>
      </w:pPr>
      <w:r>
        <w:rPr>
          <w:rFonts w:hint="eastAsia" w:ascii="仿宋" w:hAnsi="仿宋" w:eastAsia="仿宋" w:cs="仿宋"/>
          <w:b/>
          <w:bCs/>
          <w:sz w:val="32"/>
          <w:szCs w:val="32"/>
          <w:highlight w:val="none"/>
        </w:rPr>
        <w:t>乙方投入本合同工程主要机械设备表</w:t>
      </w:r>
    </w:p>
    <w:p>
      <w:pPr>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工程名称：                                </w:t>
      </w:r>
    </w:p>
    <w:tbl>
      <w:tblPr>
        <w:tblStyle w:val="14"/>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1417"/>
        <w:gridCol w:w="835"/>
        <w:gridCol w:w="1260"/>
        <w:gridCol w:w="1528"/>
        <w:gridCol w:w="144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品种</w:t>
            </w: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规格型号</w:t>
            </w: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供应时间</w:t>
            </w: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送达地点</w:t>
            </w: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Style w:val="10"/>
              <w:pageBreakBefore w:val="0"/>
              <w:kinsoku/>
              <w:wordWrap/>
              <w:overflowPunct/>
              <w:topLinePunct w:val="0"/>
              <w:autoSpaceDE/>
              <w:autoSpaceDN/>
              <w:bidi w:val="0"/>
              <w:spacing w:line="240" w:lineRule="auto"/>
              <w:ind w:left="5250"/>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lang w:val="en-US" w:eastAsia="zh-CN"/>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17"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835"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26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528"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144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c>
          <w:tcPr>
            <w:tcW w:w="900" w:type="dxa"/>
            <w:vAlign w:val="center"/>
          </w:tcPr>
          <w:p>
            <w:pPr>
              <w:pageBreakBefore w:val="0"/>
              <w:kinsoku/>
              <w:wordWrap/>
              <w:overflowPunct/>
              <w:topLinePunct w:val="0"/>
              <w:autoSpaceDE/>
              <w:autoSpaceDN/>
              <w:bidi w:val="0"/>
              <w:spacing w:line="240" w:lineRule="auto"/>
              <w:jc w:val="center"/>
              <w:textAlignment w:val="auto"/>
              <w:rPr>
                <w:rFonts w:hint="eastAsia" w:ascii="仿宋" w:hAnsi="仿宋" w:eastAsia="仿宋" w:cs="仿宋"/>
                <w:sz w:val="28"/>
                <w:szCs w:val="28"/>
                <w:highlight w:val="none"/>
              </w:rPr>
            </w:pPr>
          </w:p>
        </w:tc>
      </w:tr>
    </w:tbl>
    <w:p>
      <w:pPr>
        <w:pageBreakBefore w:val="0"/>
        <w:kinsoku/>
        <w:wordWrap/>
        <w:overflowPunct/>
        <w:topLinePunct w:val="0"/>
        <w:autoSpaceDE/>
        <w:autoSpaceDN/>
        <w:bidi w:val="0"/>
        <w:spacing w:line="240" w:lineRule="auto"/>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spacing w:line="240" w:lineRule="auto"/>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乙方（签字盖章）：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日 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br w:type="page"/>
      </w:r>
    </w:p>
    <w:p>
      <w:pPr>
        <w:pStyle w:val="2"/>
        <w:ind w:left="0" w:leftChars="0"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附件四：《乙方投入本合同工程主要人员表》</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Cs/>
          <w:sz w:val="28"/>
          <w:szCs w:val="28"/>
          <w:highlight w:val="none"/>
        </w:rPr>
      </w:pPr>
      <w:r>
        <w:rPr>
          <w:rFonts w:hint="eastAsia" w:ascii="仿宋" w:hAnsi="仿宋" w:eastAsia="仿宋" w:cs="仿宋"/>
          <w:b/>
          <w:bCs/>
          <w:sz w:val="28"/>
          <w:szCs w:val="28"/>
          <w:highlight w:val="none"/>
        </w:rPr>
        <w:t>乙方投入本合同工程主要人员表</w:t>
      </w:r>
    </w:p>
    <w:p>
      <w:pPr>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工程名称：宣恩县吉祥源片区老旧小区改造项目（EPC）铺装工程劳务分包                         </w:t>
      </w:r>
    </w:p>
    <w:tbl>
      <w:tblPr>
        <w:tblStyle w:val="14"/>
        <w:tblW w:w="936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24"/>
        <w:gridCol w:w="1081"/>
        <w:gridCol w:w="1764"/>
        <w:gridCol w:w="2171"/>
        <w:gridCol w:w="1221"/>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2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0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岗位</w:t>
            </w:r>
          </w:p>
        </w:tc>
        <w:tc>
          <w:tcPr>
            <w:tcW w:w="176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身份证号</w:t>
            </w:r>
          </w:p>
        </w:tc>
        <w:tc>
          <w:tcPr>
            <w:tcW w:w="21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证件信息</w:t>
            </w:r>
          </w:p>
        </w:tc>
        <w:tc>
          <w:tcPr>
            <w:tcW w:w="12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电话</w:t>
            </w:r>
          </w:p>
        </w:tc>
        <w:tc>
          <w:tcPr>
            <w:tcW w:w="10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w:t>
            </w:r>
          </w:p>
        </w:tc>
        <w:tc>
          <w:tcPr>
            <w:tcW w:w="1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8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76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217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22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w:t>
            </w:r>
          </w:p>
        </w:tc>
        <w:tc>
          <w:tcPr>
            <w:tcW w:w="1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8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76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217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22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w:t>
            </w:r>
          </w:p>
        </w:tc>
        <w:tc>
          <w:tcPr>
            <w:tcW w:w="122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8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764"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217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221"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c>
          <w:tcPr>
            <w:tcW w:w="1023" w:type="dxa"/>
            <w:vAlign w:val="center"/>
          </w:tcPr>
          <w:p>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76"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8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764"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217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221"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c>
          <w:tcPr>
            <w:tcW w:w="1023" w:type="dxa"/>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仿宋" w:hAnsi="仿宋" w:eastAsia="仿宋" w:cs="仿宋"/>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 xml:space="preserve">                          乙方</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签字盖章</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 xml:space="preserve">月 </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日</w:t>
      </w:r>
    </w:p>
    <w:p>
      <w:pPr>
        <w:pStyle w:val="6"/>
        <w:ind w:left="0" w:leftChars="0" w:firstLine="0" w:firstLineChars="0"/>
        <w:rPr>
          <w:rFonts w:hint="eastAsia" w:ascii="仿宋" w:hAnsi="仿宋" w:eastAsia="仿宋" w:cs="仿宋"/>
          <w:b/>
          <w:bCs/>
          <w:sz w:val="28"/>
          <w:szCs w:val="28"/>
          <w:highlight w:val="none"/>
        </w:rPr>
      </w:pPr>
    </w:p>
    <w:p>
      <w:pPr>
        <w:keepNext w:val="0"/>
        <w:keepLines w:val="0"/>
        <w:pageBreakBefore w:val="0"/>
        <w:widowControl w:val="0"/>
        <w:tabs>
          <w:tab w:val="left" w:pos="1488"/>
        </w:tabs>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sz w:val="24"/>
          <w:szCs w:val="24"/>
        </w:rPr>
      </w:pPr>
    </w:p>
    <w:p>
      <w:pPr>
        <w:pStyle w:val="4"/>
        <w:rPr>
          <w:rFonts w:hint="eastAsia"/>
        </w:rPr>
      </w:pP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36"/>
          <w:szCs w:val="36"/>
          <w:highlight w:val="none"/>
          <w:lang w:val="en-US" w:eastAsia="zh-CN"/>
        </w:rPr>
      </w:pPr>
    </w:p>
    <w:p>
      <w:pPr>
        <w:pStyle w:val="2"/>
        <w:ind w:left="0" w:leftChars="0" w:firstLine="0" w:firstLineChars="0"/>
        <w:rPr>
          <w:rFonts w:hint="eastAsia" w:ascii="仿宋" w:hAnsi="仿宋" w:eastAsia="仿宋" w:cs="仿宋"/>
          <w:b/>
          <w:sz w:val="28"/>
          <w:szCs w:val="28"/>
          <w:highlight w:val="none"/>
          <w:lang w:val="en-US" w:eastAsia="zh-CN"/>
        </w:rPr>
      </w:pP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附件五：《甲方提供材料清单》</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甲方提供材料清单</w:t>
      </w:r>
    </w:p>
    <w:p>
      <w:pPr>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工程名称：                          </w:t>
      </w:r>
    </w:p>
    <w:tbl>
      <w:tblPr>
        <w:tblStyle w:val="14"/>
        <w:tblpPr w:leftFromText="180" w:rightFromText="180" w:vertAnchor="text" w:horzAnchor="page" w:tblpX="1515" w:tblpY="275"/>
        <w:tblOverlap w:val="never"/>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035"/>
        <w:gridCol w:w="1192"/>
        <w:gridCol w:w="895"/>
        <w:gridCol w:w="770"/>
        <w:gridCol w:w="841"/>
        <w:gridCol w:w="118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035"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品种</w:t>
            </w:r>
          </w:p>
        </w:tc>
        <w:tc>
          <w:tcPr>
            <w:tcW w:w="1192"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p>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895"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70"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841" w:type="dxa"/>
            <w:vAlign w:val="center"/>
          </w:tcPr>
          <w:p>
            <w:pPr>
              <w:spacing w:line="39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损耗率%</w:t>
            </w:r>
          </w:p>
        </w:tc>
        <w:tc>
          <w:tcPr>
            <w:tcW w:w="1180"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质量等级</w:t>
            </w:r>
          </w:p>
        </w:tc>
        <w:tc>
          <w:tcPr>
            <w:tcW w:w="1260"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送达地点</w:t>
            </w:r>
          </w:p>
        </w:tc>
        <w:tc>
          <w:tcPr>
            <w:tcW w:w="1260" w:type="dxa"/>
            <w:vAlign w:val="center"/>
          </w:tcPr>
          <w:p>
            <w:pPr>
              <w:spacing w:line="39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lang w:val="en-US" w:eastAsia="zh-CN"/>
              </w:rPr>
            </w:pPr>
          </w:p>
        </w:tc>
        <w:tc>
          <w:tcPr>
            <w:tcW w:w="1035" w:type="dxa"/>
            <w:vAlign w:val="top"/>
          </w:tcPr>
          <w:p>
            <w:pPr>
              <w:spacing w:line="390" w:lineRule="exact"/>
              <w:rPr>
                <w:rFonts w:hint="eastAsia" w:ascii="仿宋" w:hAnsi="仿宋" w:eastAsia="仿宋" w:cs="仿宋"/>
                <w:sz w:val="24"/>
                <w:szCs w:val="24"/>
                <w:highlight w:val="none"/>
                <w:lang w:val="en-US" w:eastAsia="zh-CN"/>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0" w:type="dxa"/>
            <w:vAlign w:val="top"/>
          </w:tcPr>
          <w:p>
            <w:pPr>
              <w:spacing w:line="390" w:lineRule="exact"/>
              <w:rPr>
                <w:rFonts w:hint="eastAsia" w:ascii="仿宋" w:hAnsi="仿宋" w:eastAsia="仿宋" w:cs="仿宋"/>
                <w:sz w:val="24"/>
                <w:szCs w:val="24"/>
                <w:highlight w:val="none"/>
              </w:rPr>
            </w:pPr>
          </w:p>
        </w:tc>
        <w:tc>
          <w:tcPr>
            <w:tcW w:w="1035" w:type="dxa"/>
            <w:vAlign w:val="top"/>
          </w:tcPr>
          <w:p>
            <w:pPr>
              <w:spacing w:line="390" w:lineRule="exact"/>
              <w:rPr>
                <w:rFonts w:hint="eastAsia" w:ascii="仿宋" w:hAnsi="仿宋" w:eastAsia="仿宋" w:cs="仿宋"/>
                <w:sz w:val="24"/>
                <w:szCs w:val="24"/>
                <w:highlight w:val="none"/>
              </w:rPr>
            </w:pPr>
          </w:p>
        </w:tc>
        <w:tc>
          <w:tcPr>
            <w:tcW w:w="1192" w:type="dxa"/>
            <w:vAlign w:val="top"/>
          </w:tcPr>
          <w:p>
            <w:pPr>
              <w:spacing w:line="390" w:lineRule="exact"/>
              <w:rPr>
                <w:rFonts w:hint="eastAsia" w:ascii="仿宋" w:hAnsi="仿宋" w:eastAsia="仿宋" w:cs="仿宋"/>
                <w:sz w:val="24"/>
                <w:szCs w:val="24"/>
                <w:highlight w:val="none"/>
              </w:rPr>
            </w:pPr>
          </w:p>
        </w:tc>
        <w:tc>
          <w:tcPr>
            <w:tcW w:w="895" w:type="dxa"/>
            <w:vAlign w:val="top"/>
          </w:tcPr>
          <w:p>
            <w:pPr>
              <w:spacing w:line="390" w:lineRule="exact"/>
              <w:rPr>
                <w:rFonts w:hint="eastAsia" w:ascii="仿宋" w:hAnsi="仿宋" w:eastAsia="仿宋" w:cs="仿宋"/>
                <w:sz w:val="24"/>
                <w:szCs w:val="24"/>
                <w:highlight w:val="none"/>
              </w:rPr>
            </w:pPr>
          </w:p>
        </w:tc>
        <w:tc>
          <w:tcPr>
            <w:tcW w:w="770" w:type="dxa"/>
            <w:vAlign w:val="top"/>
          </w:tcPr>
          <w:p>
            <w:pPr>
              <w:spacing w:line="390" w:lineRule="exact"/>
              <w:rPr>
                <w:rFonts w:hint="eastAsia" w:ascii="仿宋" w:hAnsi="仿宋" w:eastAsia="仿宋" w:cs="仿宋"/>
                <w:sz w:val="24"/>
                <w:szCs w:val="24"/>
                <w:highlight w:val="none"/>
              </w:rPr>
            </w:pPr>
          </w:p>
        </w:tc>
        <w:tc>
          <w:tcPr>
            <w:tcW w:w="841" w:type="dxa"/>
            <w:vAlign w:val="top"/>
          </w:tcPr>
          <w:p>
            <w:pPr>
              <w:spacing w:line="390" w:lineRule="exact"/>
              <w:rPr>
                <w:rFonts w:hint="eastAsia" w:ascii="仿宋" w:hAnsi="仿宋" w:eastAsia="仿宋" w:cs="仿宋"/>
                <w:sz w:val="24"/>
                <w:szCs w:val="24"/>
                <w:highlight w:val="none"/>
              </w:rPr>
            </w:pPr>
          </w:p>
        </w:tc>
        <w:tc>
          <w:tcPr>
            <w:tcW w:w="118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c>
          <w:tcPr>
            <w:tcW w:w="1260" w:type="dxa"/>
            <w:vAlign w:val="top"/>
          </w:tcPr>
          <w:p>
            <w:pPr>
              <w:spacing w:line="390" w:lineRule="exact"/>
              <w:rPr>
                <w:rFonts w:hint="eastAsia" w:ascii="仿宋" w:hAnsi="仿宋" w:eastAsia="仿宋" w:cs="仿宋"/>
                <w:sz w:val="24"/>
                <w:szCs w:val="24"/>
                <w:highlight w:val="none"/>
              </w:rPr>
            </w:pPr>
          </w:p>
        </w:tc>
      </w:tr>
    </w:tbl>
    <w:p>
      <w:pPr>
        <w:pageBreakBefore w:val="0"/>
        <w:kinsoku/>
        <w:wordWrap/>
        <w:overflowPunct/>
        <w:topLinePunct w:val="0"/>
        <w:autoSpaceDE/>
        <w:autoSpaceDN/>
        <w:bidi w:val="0"/>
        <w:spacing w:line="240" w:lineRule="auto"/>
        <w:textAlignment w:val="auto"/>
        <w:rPr>
          <w:rFonts w:hint="eastAsia" w:ascii="仿宋" w:hAnsi="仿宋" w:eastAsia="仿宋" w:cs="仿宋"/>
          <w:sz w:val="28"/>
          <w:szCs w:val="28"/>
          <w:highlight w:val="none"/>
        </w:rPr>
      </w:pPr>
    </w:p>
    <w:p>
      <w:pPr>
        <w:pageBreakBefore w:val="0"/>
        <w:kinsoku/>
        <w:wordWrap/>
        <w:overflowPunct/>
        <w:topLinePunct w:val="0"/>
        <w:autoSpaceDE/>
        <w:autoSpaceDN/>
        <w:bidi w:val="0"/>
        <w:spacing w:line="24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甲方（签字盖章）：                      乙方（签字盖章）：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仿宋" w:hAnsi="仿宋" w:eastAsia="仿宋" w:cs="仿宋"/>
          <w:sz w:val="24"/>
          <w:szCs w:val="24"/>
          <w:highlight w:val="none"/>
          <w:lang w:val="en-US" w:eastAsia="zh-CN"/>
        </w:rPr>
        <w:sectPr>
          <w:headerReference r:id="rId7" w:type="default"/>
          <w:footerReference r:id="rId8" w:type="default"/>
          <w:pgSz w:w="11905" w:h="16838"/>
          <w:pgMar w:top="1587" w:right="1474" w:bottom="1474" w:left="1474" w:header="850" w:footer="992" w:gutter="0"/>
          <w:pgBorders>
            <w:top w:val="none" w:sz="0" w:space="0"/>
            <w:left w:val="none" w:sz="0" w:space="0"/>
            <w:bottom w:val="none" w:sz="0" w:space="0"/>
            <w:right w:val="none" w:sz="0" w:space="0"/>
          </w:pgBorders>
          <w:pgNumType w:fmt="decimal"/>
          <w:cols w:space="720" w:num="1"/>
          <w:docGrid w:type="lines" w:linePitch="313" w:charSpace="0"/>
        </w:sectPr>
      </w:pPr>
      <w:r>
        <w:rPr>
          <w:rFonts w:hint="eastAsia" w:ascii="仿宋" w:hAnsi="仿宋" w:eastAsia="仿宋" w:cs="仿宋"/>
          <w:sz w:val="24"/>
          <w:szCs w:val="24"/>
          <w:highlight w:val="none"/>
          <w:lang w:val="en-US" w:eastAsia="zh-CN"/>
        </w:rPr>
        <w:t>日 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附件六：《物资领用单》</w:t>
      </w:r>
    </w:p>
    <w:p>
      <w:pPr>
        <w:pageBreakBefore w:val="0"/>
        <w:kinsoku/>
        <w:wordWrap/>
        <w:overflowPunct/>
        <w:topLinePunct w:val="0"/>
        <w:autoSpaceDE/>
        <w:autoSpaceDN/>
        <w:bidi w:val="0"/>
        <w:spacing w:line="240" w:lineRule="auto"/>
        <w:jc w:val="center"/>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物资领用单</w:t>
      </w:r>
    </w:p>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工程名称：               领用地点：             时间：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bl>
      <w:tblPr>
        <w:tblStyle w:val="14"/>
        <w:tblW w:w="13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1964"/>
        <w:gridCol w:w="1203"/>
        <w:gridCol w:w="1381"/>
        <w:gridCol w:w="761"/>
        <w:gridCol w:w="1120"/>
        <w:gridCol w:w="1535"/>
        <w:gridCol w:w="126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物质名称</w:t>
            </w:r>
          </w:p>
        </w:tc>
        <w:tc>
          <w:tcPr>
            <w:tcW w:w="1964"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规格、型号</w:t>
            </w:r>
          </w:p>
        </w:tc>
        <w:tc>
          <w:tcPr>
            <w:tcW w:w="1203"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81"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领用数量</w:t>
            </w:r>
          </w:p>
        </w:tc>
        <w:tc>
          <w:tcPr>
            <w:tcW w:w="761"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单价（元）</w:t>
            </w:r>
          </w:p>
        </w:tc>
        <w:tc>
          <w:tcPr>
            <w:tcW w:w="1120"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金额</w:t>
            </w:r>
          </w:p>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（元）</w:t>
            </w:r>
          </w:p>
        </w:tc>
        <w:tc>
          <w:tcPr>
            <w:tcW w:w="15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厂  家</w:t>
            </w: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使用部位</w:t>
            </w: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964"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03"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381"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761"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120"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5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964"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03"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381"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761"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120"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5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964"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03"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381"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761"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120"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5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964"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03"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381"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761"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120" w:type="dxa"/>
            <w:vAlign w:val="top"/>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5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5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合计人民币</w:t>
            </w:r>
          </w:p>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（大写）</w:t>
            </w:r>
          </w:p>
        </w:tc>
        <w:tc>
          <w:tcPr>
            <w:tcW w:w="7964" w:type="dxa"/>
            <w:gridSpan w:val="6"/>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万 </w:t>
            </w:r>
            <w:r>
              <w:rPr>
                <w:rFonts w:hint="eastAsia" w:ascii="仿宋" w:hAnsi="仿宋" w:eastAsia="仿宋" w:cs="仿宋"/>
                <w:sz w:val="24"/>
                <w:szCs w:val="24"/>
              </w:rPr>
              <w:t xml:space="preserve">　 </w:t>
            </w:r>
            <w:r>
              <w:rPr>
                <w:rFonts w:hint="eastAsia" w:ascii="仿宋" w:hAnsi="仿宋" w:eastAsia="仿宋" w:cs="仿宋"/>
                <w:b/>
                <w:sz w:val="24"/>
                <w:szCs w:val="24"/>
              </w:rPr>
              <w:t xml:space="preserve">仟 </w:t>
            </w:r>
            <w:r>
              <w:rPr>
                <w:rFonts w:hint="eastAsia" w:ascii="仿宋" w:hAnsi="仿宋" w:eastAsia="仿宋" w:cs="仿宋"/>
                <w:sz w:val="24"/>
                <w:szCs w:val="24"/>
              </w:rPr>
              <w:t xml:space="preserve">　 </w:t>
            </w:r>
            <w:r>
              <w:rPr>
                <w:rFonts w:hint="eastAsia" w:ascii="仿宋" w:hAnsi="仿宋" w:eastAsia="仿宋" w:cs="仿宋"/>
                <w:b/>
                <w:sz w:val="24"/>
                <w:szCs w:val="24"/>
              </w:rPr>
              <w:t xml:space="preserve">佰 </w:t>
            </w:r>
            <w:r>
              <w:rPr>
                <w:rFonts w:hint="eastAsia" w:ascii="仿宋" w:hAnsi="仿宋" w:eastAsia="仿宋" w:cs="仿宋"/>
                <w:sz w:val="24"/>
                <w:szCs w:val="24"/>
              </w:rPr>
              <w:t xml:space="preserve">　 </w:t>
            </w:r>
            <w:r>
              <w:rPr>
                <w:rFonts w:hint="eastAsia" w:ascii="仿宋" w:hAnsi="仿宋" w:eastAsia="仿宋" w:cs="仿宋"/>
                <w:b/>
                <w:sz w:val="24"/>
                <w:szCs w:val="24"/>
              </w:rPr>
              <w:t xml:space="preserve">拾 </w:t>
            </w:r>
            <w:r>
              <w:rPr>
                <w:rFonts w:hint="eastAsia" w:ascii="仿宋" w:hAnsi="仿宋" w:eastAsia="仿宋" w:cs="仿宋"/>
                <w:sz w:val="24"/>
                <w:szCs w:val="24"/>
              </w:rPr>
              <w:t xml:space="preserve">　 </w:t>
            </w:r>
            <w:r>
              <w:rPr>
                <w:rFonts w:hint="eastAsia" w:ascii="仿宋" w:hAnsi="仿宋" w:eastAsia="仿宋" w:cs="仿宋"/>
                <w:b/>
                <w:sz w:val="24"/>
                <w:szCs w:val="24"/>
              </w:rPr>
              <w:t xml:space="preserve">元 </w:t>
            </w:r>
            <w:r>
              <w:rPr>
                <w:rFonts w:hint="eastAsia" w:ascii="仿宋" w:hAnsi="仿宋" w:eastAsia="仿宋" w:cs="仿宋"/>
                <w:sz w:val="24"/>
                <w:szCs w:val="24"/>
              </w:rPr>
              <w:t xml:space="preserve">　 </w:t>
            </w:r>
            <w:r>
              <w:rPr>
                <w:rFonts w:hint="eastAsia" w:ascii="仿宋" w:hAnsi="仿宋" w:eastAsia="仿宋" w:cs="仿宋"/>
                <w:b/>
                <w:sz w:val="24"/>
                <w:szCs w:val="24"/>
              </w:rPr>
              <w:t>角</w:t>
            </w:r>
            <w:r>
              <w:rPr>
                <w:rFonts w:hint="eastAsia" w:ascii="仿宋" w:hAnsi="仿宋" w:eastAsia="仿宋" w:cs="仿宋"/>
                <w:sz w:val="24"/>
                <w:szCs w:val="24"/>
              </w:rPr>
              <w:t xml:space="preserve"> 　 </w:t>
            </w:r>
            <w:r>
              <w:rPr>
                <w:rFonts w:hint="eastAsia" w:ascii="仿宋" w:hAnsi="仿宋" w:eastAsia="仿宋" w:cs="仿宋"/>
                <w:b/>
                <w:sz w:val="24"/>
                <w:szCs w:val="24"/>
              </w:rPr>
              <w:t>分</w:t>
            </w:r>
          </w:p>
        </w:tc>
        <w:tc>
          <w:tcPr>
            <w:tcW w:w="1269"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总额</w:t>
            </w:r>
          </w:p>
        </w:tc>
        <w:tc>
          <w:tcPr>
            <w:tcW w:w="1035" w:type="dxa"/>
            <w:vAlign w:val="center"/>
          </w:tcPr>
          <w:p>
            <w:pPr>
              <w:tabs>
                <w:tab w:val="left" w:pos="1920"/>
              </w:tabs>
              <w:adjustRightInd w:val="0"/>
              <w:snapToGrid w:val="0"/>
              <w:spacing w:before="93" w:beforeLines="30" w:after="93" w:afterLines="30"/>
              <w:jc w:val="center"/>
              <w:rPr>
                <w:rFonts w:hint="eastAsia" w:ascii="仿宋" w:hAnsi="仿宋" w:eastAsia="仿宋" w:cs="仿宋"/>
                <w:sz w:val="24"/>
                <w:szCs w:val="24"/>
              </w:rPr>
            </w:pPr>
          </w:p>
        </w:tc>
      </w:tr>
    </w:tbl>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签发：                     制单：                     经发：                        经领：</w:t>
      </w:r>
    </w:p>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w:t>
      </w:r>
    </w:p>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1、单价是指：不含税单价；</w:t>
      </w:r>
    </w:p>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2、金额是指：不含税合价金额；合计人民币指的是不含税的价格；</w:t>
      </w:r>
    </w:p>
    <w:p>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3、签发、制单、经发由甲方人员填写，其中制单、经发由甲方材料设备负责人签字；经领由乙方领用人签字；</w:t>
      </w:r>
    </w:p>
    <w:p>
      <w:pPr>
        <w:pStyle w:val="2"/>
        <w:ind w:left="0" w:leftChars="0" w:firstLine="0" w:firstLineChars="0"/>
        <w:rPr>
          <w:rFonts w:hint="eastAsia" w:ascii="仿宋" w:hAnsi="仿宋" w:eastAsia="仿宋" w:cs="仿宋"/>
          <w:b/>
          <w:sz w:val="28"/>
          <w:szCs w:val="28"/>
          <w:highlight w:val="none"/>
          <w:lang w:val="en-US" w:eastAsia="zh-CN"/>
        </w:rPr>
        <w:sectPr>
          <w:headerReference r:id="rId9" w:type="default"/>
          <w:footerReference r:id="rId10" w:type="default"/>
          <w:pgSz w:w="16838" w:h="11905" w:orient="landscape"/>
          <w:pgMar w:top="1474" w:right="1587" w:bottom="1474" w:left="1474" w:header="850" w:footer="992" w:gutter="0"/>
          <w:pgBorders>
            <w:top w:val="none" w:sz="0" w:space="0"/>
            <w:left w:val="none" w:sz="0" w:space="0"/>
            <w:bottom w:val="none" w:sz="0" w:space="0"/>
            <w:right w:val="none" w:sz="0" w:space="0"/>
          </w:pgBorders>
          <w:pgNumType w:fmt="decimal"/>
          <w:cols w:space="720" w:num="1"/>
          <w:docGrid w:type="lines" w:linePitch="313" w:charSpace="0"/>
        </w:sectPr>
      </w:pP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附件七：《合同封账确认书》</w:t>
      </w:r>
    </w:p>
    <w:p>
      <w:pPr>
        <w:pageBreakBefore w:val="0"/>
        <w:widowControl/>
        <w:kinsoku/>
        <w:wordWrap/>
        <w:overflowPunct/>
        <w:topLinePunct w:val="0"/>
        <w:bidi w:val="0"/>
        <w:spacing w:after="120" w:line="480" w:lineRule="exact"/>
        <w:jc w:val="center"/>
        <w:outlineLvl w:val="1"/>
        <w:rPr>
          <w:rFonts w:hint="eastAsia" w:ascii="仿宋" w:hAnsi="仿宋" w:eastAsia="仿宋" w:cs="仿宋"/>
          <w:sz w:val="28"/>
          <w:szCs w:val="28"/>
          <w:highlight w:val="none"/>
        </w:rPr>
      </w:pPr>
      <w:r>
        <w:rPr>
          <w:rFonts w:hint="eastAsia" w:ascii="仿宋" w:hAnsi="仿宋" w:eastAsia="仿宋" w:cs="仿宋"/>
          <w:b/>
          <w:bCs w:val="0"/>
          <w:color w:val="auto"/>
          <w:sz w:val="32"/>
          <w:szCs w:val="32"/>
          <w:lang w:val="en-US" w:eastAsia="zh-CN"/>
        </w:rPr>
        <w:t>合同封账确认书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w:t>
      </w:r>
      <w:r>
        <w:rPr>
          <w:rFonts w:hint="eastAsia" w:ascii="仿宋" w:hAnsi="仿宋" w:eastAsia="仿宋" w:cs="仿宋"/>
          <w:sz w:val="24"/>
          <w:szCs w:val="24"/>
          <w:highlight w:val="none"/>
          <w:lang w:val="en-US" w:eastAsia="zh-CN"/>
        </w:rPr>
        <w:t>贵我双方</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签订的</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合同》（合同编号为：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及在施工过程中形成的补充协议、往来函件、签证等相关资料（以下统称</w:t>
      </w:r>
      <w:r>
        <w:rPr>
          <w:rFonts w:hint="eastAsia" w:ascii="仿宋" w:hAnsi="仿宋" w:eastAsia="仿宋" w:cs="仿宋"/>
          <w:sz w:val="24"/>
          <w:szCs w:val="24"/>
          <w:highlight w:val="none"/>
          <w:lang w:val="zh-CN" w:eastAsia="zh-CN"/>
        </w:rPr>
        <w:t>“原合</w:t>
      </w:r>
      <w:r>
        <w:rPr>
          <w:rFonts w:hint="eastAsia" w:ascii="仿宋" w:hAnsi="仿宋" w:eastAsia="仿宋" w:cs="仿宋"/>
          <w:sz w:val="24"/>
          <w:szCs w:val="24"/>
          <w:highlight w:val="none"/>
        </w:rPr>
        <w:t>同”）约定，结合具体施工工作过程，现就</w:t>
      </w:r>
      <w:r>
        <w:rPr>
          <w:rFonts w:hint="eastAsia" w:ascii="仿宋" w:hAnsi="仿宋" w:eastAsia="仿宋" w:cs="仿宋"/>
          <w:sz w:val="24"/>
          <w:szCs w:val="24"/>
          <w:highlight w:val="none"/>
          <w:lang w:val="en-US" w:eastAsia="zh-CN"/>
        </w:rPr>
        <w:t>我司</w:t>
      </w:r>
      <w:r>
        <w:rPr>
          <w:rFonts w:hint="eastAsia" w:ascii="仿宋" w:hAnsi="仿宋" w:eastAsia="仿宋" w:cs="仿宋"/>
          <w:sz w:val="24"/>
          <w:szCs w:val="24"/>
          <w:highlight w:val="none"/>
        </w:rPr>
        <w:t>在</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项目所完成的所有工作内容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含合同内、合同外）</w:t>
      </w:r>
      <w:r>
        <w:rPr>
          <w:rFonts w:hint="eastAsia" w:ascii="仿宋" w:hAnsi="仿宋" w:eastAsia="仿宋" w:cs="仿宋"/>
          <w:sz w:val="24"/>
          <w:szCs w:val="24"/>
          <w:highlight w:val="none"/>
        </w:rPr>
        <w:t>进行最终合同封账</w:t>
      </w:r>
      <w:r>
        <w:rPr>
          <w:rFonts w:hint="eastAsia" w:ascii="仿宋" w:hAnsi="仿宋" w:eastAsia="仿宋" w:cs="仿宋"/>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1.完工结算总金额（不含税）</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增值税</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完工结算总金额（含税）</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截止</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贵司</w:t>
      </w:r>
      <w:r>
        <w:rPr>
          <w:rFonts w:hint="eastAsia" w:ascii="仿宋" w:hAnsi="仿宋" w:eastAsia="仿宋" w:cs="仿宋"/>
          <w:sz w:val="24"/>
          <w:szCs w:val="24"/>
          <w:highlight w:val="none"/>
        </w:rPr>
        <w:t>已累计支付给</w:t>
      </w:r>
      <w:r>
        <w:rPr>
          <w:rFonts w:hint="eastAsia" w:ascii="仿宋" w:hAnsi="仿宋" w:eastAsia="仿宋" w:cs="仿宋"/>
          <w:sz w:val="24"/>
          <w:szCs w:val="24"/>
          <w:highlight w:val="none"/>
          <w:lang w:val="en-US" w:eastAsia="zh-CN"/>
        </w:rPr>
        <w:t>我方</w:t>
      </w:r>
      <w:r>
        <w:rPr>
          <w:rFonts w:hint="eastAsia" w:ascii="仿宋" w:hAnsi="仿宋" w:eastAsia="仿宋" w:cs="仿宋"/>
          <w:sz w:val="24"/>
          <w:szCs w:val="24"/>
          <w:highlight w:val="none"/>
        </w:rPr>
        <w:t>各种款项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已支付款项）</w:t>
      </w:r>
      <w:r>
        <w:rPr>
          <w:rFonts w:hint="eastAsia" w:ascii="仿宋" w:hAnsi="仿宋" w:eastAsia="仿宋" w:cs="仿宋"/>
          <w:sz w:val="24"/>
          <w:szCs w:val="24"/>
          <w:highlight w:val="none"/>
        </w:rPr>
        <w:t>总计为：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3.应扣款项：（1）甲方垫付部分：</w:t>
      </w:r>
      <w:r>
        <w:rPr>
          <w:rFonts w:hint="eastAsia" w:ascii="仿宋" w:hAnsi="仿宋" w:eastAsia="仿宋" w:cs="仿宋"/>
          <w:sz w:val="24"/>
          <w:szCs w:val="24"/>
          <w:highlight w:val="none"/>
          <w:u w:val="single"/>
          <w:lang w:val="en-US" w:eastAsia="zh-CN"/>
        </w:rPr>
        <w:t xml:space="preserve">             元（小写：     </w:t>
      </w:r>
      <w:r>
        <w:rPr>
          <w:rFonts w:hint="eastAsia" w:ascii="仿宋" w:hAnsi="仿宋" w:eastAsia="仿宋" w:cs="仿宋"/>
          <w:sz w:val="24"/>
          <w:szCs w:val="24"/>
          <w:highlight w:val="none"/>
          <w:u w:val="single"/>
          <w:lang w:val="zh-CN" w:eastAsia="zh-CN"/>
        </w:rPr>
        <w:t>元</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lang w:val="en-US" w:eastAsia="zh-CN"/>
        </w:rPr>
        <w:t>；（2）违约金：</w:t>
      </w:r>
      <w:r>
        <w:rPr>
          <w:rFonts w:hint="eastAsia" w:ascii="仿宋" w:hAnsi="仿宋" w:eastAsia="仿宋" w:cs="仿宋"/>
          <w:sz w:val="24"/>
          <w:szCs w:val="24"/>
          <w:highlight w:val="none"/>
          <w:u w:val="single"/>
          <w:lang w:val="en-US" w:eastAsia="zh-CN"/>
        </w:rPr>
        <w:t xml:space="preserve">        元（小写：     </w:t>
      </w:r>
      <w:r>
        <w:rPr>
          <w:rFonts w:hint="eastAsia" w:ascii="仿宋" w:hAnsi="仿宋" w:eastAsia="仿宋" w:cs="仿宋"/>
          <w:sz w:val="24"/>
          <w:szCs w:val="24"/>
          <w:highlight w:val="none"/>
          <w:u w:val="single"/>
          <w:lang w:val="zh-CN" w:eastAsia="zh-CN"/>
        </w:rPr>
        <w:t>元</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lang w:val="en-US" w:eastAsia="zh-CN"/>
        </w:rPr>
        <w:t>；（3）其他</w:t>
      </w:r>
      <w:r>
        <w:rPr>
          <w:rFonts w:hint="eastAsia" w:ascii="仿宋" w:hAnsi="仿宋" w:eastAsia="仿宋" w:cs="仿宋"/>
          <w:sz w:val="24"/>
          <w:szCs w:val="24"/>
          <w:highlight w:val="none"/>
          <w:u w:val="single"/>
          <w:lang w:val="en-US" w:eastAsia="zh-CN"/>
        </w:rPr>
        <w:t xml:space="preserve">：       元（小写：     </w:t>
      </w:r>
      <w:r>
        <w:rPr>
          <w:rFonts w:hint="eastAsia" w:ascii="仿宋" w:hAnsi="仿宋" w:eastAsia="仿宋" w:cs="仿宋"/>
          <w:sz w:val="24"/>
          <w:szCs w:val="24"/>
          <w:highlight w:val="none"/>
          <w:u w:val="single"/>
          <w:lang w:val="zh-CN" w:eastAsia="zh-CN"/>
        </w:rPr>
        <w:t>元</w:t>
      </w:r>
      <w:r>
        <w:rPr>
          <w:rFonts w:hint="eastAsia" w:ascii="仿宋" w:hAnsi="仿宋" w:eastAsia="仿宋" w:cs="仿宋"/>
          <w:sz w:val="24"/>
          <w:szCs w:val="24"/>
          <w:highlight w:val="none"/>
          <w:u w:val="single"/>
          <w:lang w:val="en-US" w:eastAsia="zh-CN"/>
        </w:rPr>
        <w:t>）</w:t>
      </w:r>
      <w:r>
        <w:rPr>
          <w:rFonts w:hint="eastAsia" w:ascii="仿宋" w:hAnsi="仿宋" w:eastAsia="仿宋" w:cs="仿宋"/>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4.剩余应支付款=完工结算总金额（含税）-已支付款项（含税）-应扣款项（含税）。应支付款项</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rPr>
        <w:t>,其中包含质量</w:t>
      </w:r>
      <w:r>
        <w:rPr>
          <w:rFonts w:hint="eastAsia" w:ascii="仿宋" w:hAnsi="仿宋" w:eastAsia="仿宋" w:cs="仿宋"/>
          <w:sz w:val="24"/>
          <w:szCs w:val="24"/>
          <w:highlight w:val="none"/>
          <w:lang w:val="en-US" w:eastAsia="zh-CN"/>
        </w:rPr>
        <w:t>保证</w:t>
      </w:r>
      <w:r>
        <w:rPr>
          <w:rFonts w:hint="eastAsia" w:ascii="仿宋" w:hAnsi="仿宋" w:eastAsia="仿宋" w:cs="仿宋"/>
          <w:sz w:val="24"/>
          <w:szCs w:val="24"/>
          <w:highlight w:val="none"/>
        </w:rPr>
        <w:t>金</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元（小写: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元）</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剩余应支付款项</w:t>
      </w:r>
      <w:r>
        <w:rPr>
          <w:rFonts w:hint="eastAsia" w:ascii="仿宋" w:hAnsi="仿宋" w:eastAsia="仿宋" w:cs="仿宋"/>
          <w:sz w:val="24"/>
          <w:szCs w:val="24"/>
          <w:highlight w:val="none"/>
        </w:rPr>
        <w:t>支付方式和时间为：</w:t>
      </w:r>
      <w:r>
        <w:rPr>
          <w:rFonts w:hint="eastAsia" w:ascii="仿宋" w:hAnsi="仿宋" w:eastAsia="仿宋" w:cs="仿宋"/>
          <w:sz w:val="24"/>
          <w:szCs w:val="24"/>
          <w:highlight w:val="none"/>
          <w:u w:val="single"/>
        </w:rPr>
        <w:t>按</w:t>
      </w:r>
      <w:r>
        <w:rPr>
          <w:rFonts w:hint="eastAsia" w:ascii="仿宋" w:hAnsi="仿宋" w:eastAsia="仿宋" w:cs="仿宋"/>
          <w:sz w:val="24"/>
          <w:szCs w:val="24"/>
          <w:highlight w:val="none"/>
          <w:u w:val="single"/>
          <w:lang w:val="zh-CN" w:eastAsia="zh-CN"/>
        </w:rPr>
        <w:t>“原</w:t>
      </w:r>
      <w:r>
        <w:rPr>
          <w:rFonts w:hint="eastAsia" w:ascii="仿宋" w:hAnsi="仿宋" w:eastAsia="仿宋" w:cs="仿宋"/>
          <w:sz w:val="24"/>
          <w:szCs w:val="24"/>
          <w:highlight w:val="none"/>
          <w:u w:val="single"/>
        </w:rPr>
        <w:t>合同”约定执行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预留款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保证金等</w:t>
      </w:r>
      <w:r>
        <w:rPr>
          <w:rFonts w:hint="eastAsia" w:ascii="仿宋" w:hAnsi="仿宋" w:eastAsia="仿宋" w:cs="仿宋"/>
          <w:sz w:val="24"/>
          <w:szCs w:val="24"/>
          <w:highlight w:val="none"/>
        </w:rPr>
        <w:t>的返还条件和时间为：</w:t>
      </w:r>
      <w:r>
        <w:rPr>
          <w:rFonts w:hint="eastAsia" w:ascii="仿宋" w:hAnsi="仿宋" w:eastAsia="仿宋" w:cs="仿宋"/>
          <w:sz w:val="24"/>
          <w:szCs w:val="24"/>
          <w:highlight w:val="none"/>
          <w:u w:val="single"/>
        </w:rPr>
        <w:t>按</w:t>
      </w:r>
      <w:r>
        <w:rPr>
          <w:rFonts w:hint="eastAsia" w:ascii="仿宋" w:hAnsi="仿宋" w:eastAsia="仿宋" w:cs="仿宋"/>
          <w:sz w:val="24"/>
          <w:szCs w:val="24"/>
          <w:highlight w:val="none"/>
          <w:u w:val="single"/>
          <w:lang w:val="zh-CN" w:eastAsia="zh-CN"/>
        </w:rPr>
        <w:t>“原</w:t>
      </w:r>
      <w:r>
        <w:rPr>
          <w:rFonts w:hint="eastAsia" w:ascii="仿宋" w:hAnsi="仿宋" w:eastAsia="仿宋" w:cs="仿宋"/>
          <w:sz w:val="24"/>
          <w:szCs w:val="24"/>
          <w:highlight w:val="none"/>
          <w:u w:val="single"/>
        </w:rPr>
        <w:t>合同”约定</w:t>
      </w:r>
      <w:r>
        <w:rPr>
          <w:rFonts w:hint="eastAsia" w:ascii="仿宋" w:hAnsi="仿宋" w:eastAsia="仿宋" w:cs="仿宋"/>
          <w:sz w:val="24"/>
          <w:szCs w:val="24"/>
          <w:highlight w:val="none"/>
          <w:u w:val="single"/>
          <w:lang w:val="en-US" w:eastAsia="zh-CN"/>
        </w:rPr>
        <w:t>执行</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zh-CN"/>
        </w:rPr>
        <w:t>5.</w:t>
      </w:r>
      <w:r>
        <w:rPr>
          <w:rFonts w:hint="eastAsia" w:ascii="仿宋" w:hAnsi="仿宋" w:eastAsia="仿宋" w:cs="仿宋"/>
          <w:sz w:val="24"/>
          <w:szCs w:val="24"/>
          <w:highlight w:val="none"/>
          <w:lang w:val="en-US" w:eastAsia="zh-CN"/>
        </w:rPr>
        <w:t>剩余应支付款、完工结算总金额（含税）等</w:t>
      </w:r>
      <w:r>
        <w:rPr>
          <w:rFonts w:hint="eastAsia" w:ascii="仿宋" w:hAnsi="仿宋" w:eastAsia="仿宋" w:cs="仿宋"/>
          <w:kern w:val="2"/>
          <w:sz w:val="24"/>
          <w:szCs w:val="24"/>
          <w:highlight w:val="none"/>
          <w:lang w:val="en-US" w:eastAsia="zh-CN" w:bidi="zh-CN"/>
        </w:rPr>
        <w:t>已全部涵盖了所有涉及分包工程项下的我方债权,经我方对账核实，确认无误，不存在其他任</w:t>
      </w:r>
      <w:r>
        <w:rPr>
          <w:rFonts w:hint="eastAsia" w:ascii="仿宋" w:hAnsi="仿宋" w:eastAsia="仿宋" w:cs="仿宋"/>
          <w:sz w:val="24"/>
          <w:szCs w:val="24"/>
          <w:highlight w:val="none"/>
        </w:rPr>
        <w:t>何遗留、遗漏、遗忘的事项。除此之外，任何新增的债权债务文件，</w:t>
      </w:r>
      <w:r>
        <w:rPr>
          <w:rFonts w:hint="eastAsia" w:ascii="仿宋" w:hAnsi="仿宋" w:eastAsia="仿宋" w:cs="仿宋"/>
          <w:sz w:val="24"/>
          <w:szCs w:val="24"/>
          <w:highlight w:val="none"/>
          <w:lang w:val="en-US" w:eastAsia="zh-CN"/>
        </w:rPr>
        <w:t>贵司有权</w:t>
      </w:r>
      <w:r>
        <w:rPr>
          <w:rFonts w:hint="eastAsia" w:ascii="仿宋" w:hAnsi="仿宋" w:eastAsia="仿宋" w:cs="仿宋"/>
          <w:sz w:val="24"/>
          <w:szCs w:val="24"/>
          <w:highlight w:val="none"/>
        </w:rPr>
        <w:t>一概不予认可。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kern w:val="2"/>
          <w:sz w:val="24"/>
          <w:szCs w:val="24"/>
          <w:highlight w:val="none"/>
          <w:lang w:val="en-US" w:eastAsia="zh-CN" w:bidi="zh-CN"/>
        </w:rPr>
        <w:t>我方</w:t>
      </w:r>
      <w:r>
        <w:rPr>
          <w:rFonts w:hint="eastAsia" w:ascii="仿宋" w:hAnsi="仿宋" w:eastAsia="仿宋" w:cs="仿宋"/>
          <w:sz w:val="24"/>
          <w:szCs w:val="24"/>
          <w:highlight w:val="none"/>
        </w:rPr>
        <w:t>在合同实施过程中与其他单位或个人所发生的一切债权、债务（包括承包后发生的拖欠人员工资、购料款、租赁费；对外借款；因履行各类合同产生的违约金、赔偿金等），由</w:t>
      </w:r>
      <w:r>
        <w:rPr>
          <w:rFonts w:hint="eastAsia" w:ascii="仿宋" w:hAnsi="仿宋" w:eastAsia="仿宋" w:cs="仿宋"/>
          <w:kern w:val="2"/>
          <w:sz w:val="24"/>
          <w:szCs w:val="24"/>
          <w:highlight w:val="none"/>
          <w:lang w:val="en-US" w:eastAsia="zh-CN" w:bidi="zh-CN"/>
        </w:rPr>
        <w:t>我方</w:t>
      </w:r>
      <w:r>
        <w:rPr>
          <w:rFonts w:hint="eastAsia" w:ascii="仿宋" w:hAnsi="仿宋" w:eastAsia="仿宋" w:cs="仿宋"/>
          <w:sz w:val="24"/>
          <w:szCs w:val="24"/>
          <w:highlight w:val="none"/>
        </w:rPr>
        <w:t>自行清偿完毕。如</w:t>
      </w:r>
      <w:r>
        <w:rPr>
          <w:rFonts w:hint="eastAsia" w:ascii="仿宋" w:hAnsi="仿宋" w:eastAsia="仿宋" w:cs="仿宋"/>
          <w:sz w:val="24"/>
          <w:szCs w:val="24"/>
          <w:highlight w:val="none"/>
          <w:lang w:val="en-US" w:eastAsia="zh-CN"/>
        </w:rPr>
        <w:t>贵司</w:t>
      </w:r>
      <w:r>
        <w:rPr>
          <w:rFonts w:hint="eastAsia" w:ascii="仿宋" w:hAnsi="仿宋" w:eastAsia="仿宋" w:cs="仿宋"/>
          <w:sz w:val="24"/>
          <w:szCs w:val="24"/>
          <w:highlight w:val="none"/>
        </w:rPr>
        <w:t>因行政命令或司法裁判代</w:t>
      </w:r>
      <w:r>
        <w:rPr>
          <w:rFonts w:hint="eastAsia" w:ascii="仿宋" w:hAnsi="仿宋" w:eastAsia="仿宋" w:cs="仿宋"/>
          <w:kern w:val="2"/>
          <w:sz w:val="24"/>
          <w:szCs w:val="24"/>
          <w:highlight w:val="none"/>
          <w:lang w:val="en-US" w:eastAsia="zh-CN" w:bidi="zh-CN"/>
        </w:rPr>
        <w:t>我方</w:t>
      </w:r>
      <w:r>
        <w:rPr>
          <w:rFonts w:hint="eastAsia" w:ascii="仿宋" w:hAnsi="仿宋" w:eastAsia="仿宋" w:cs="仿宋"/>
          <w:sz w:val="24"/>
          <w:szCs w:val="24"/>
          <w:highlight w:val="none"/>
        </w:rPr>
        <w:t>承担了责任，</w:t>
      </w:r>
      <w:r>
        <w:rPr>
          <w:rFonts w:hint="eastAsia" w:ascii="仿宋" w:hAnsi="仿宋" w:eastAsia="仿宋" w:cs="仿宋"/>
          <w:sz w:val="24"/>
          <w:szCs w:val="24"/>
          <w:highlight w:val="none"/>
          <w:lang w:val="en-US" w:eastAsia="zh-CN"/>
        </w:rPr>
        <w:t>贵司</w:t>
      </w:r>
      <w:r>
        <w:rPr>
          <w:rFonts w:hint="eastAsia" w:ascii="仿宋" w:hAnsi="仿宋" w:eastAsia="仿宋" w:cs="仿宋"/>
          <w:sz w:val="24"/>
          <w:szCs w:val="24"/>
          <w:highlight w:val="none"/>
        </w:rPr>
        <w:t>可直接在应付的款项中予以扣除或进行追偿。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7.本确认书</w:t>
      </w:r>
      <w:r>
        <w:rPr>
          <w:rFonts w:hint="eastAsia" w:ascii="仿宋" w:hAnsi="仿宋" w:eastAsia="仿宋" w:cs="仿宋"/>
          <w:sz w:val="24"/>
          <w:szCs w:val="24"/>
          <w:highlight w:val="none"/>
        </w:rPr>
        <w:t>视为</w:t>
      </w:r>
      <w:r>
        <w:rPr>
          <w:rFonts w:hint="eastAsia" w:ascii="仿宋" w:hAnsi="仿宋" w:eastAsia="仿宋" w:cs="仿宋"/>
          <w:sz w:val="24"/>
          <w:szCs w:val="24"/>
          <w:highlight w:val="none"/>
          <w:lang w:val="en-US" w:eastAsia="zh-CN"/>
        </w:rPr>
        <w:t>除剩余应支付款外，我方</w:t>
      </w:r>
      <w:r>
        <w:rPr>
          <w:rFonts w:hint="eastAsia" w:ascii="仿宋" w:hAnsi="仿宋" w:eastAsia="仿宋" w:cs="仿宋"/>
          <w:sz w:val="24"/>
          <w:szCs w:val="24"/>
          <w:highlight w:val="none"/>
        </w:rPr>
        <w:t>自愿放弃</w:t>
      </w:r>
      <w:r>
        <w:rPr>
          <w:rFonts w:hint="eastAsia" w:ascii="仿宋" w:hAnsi="仿宋" w:eastAsia="仿宋" w:cs="仿宋"/>
          <w:sz w:val="24"/>
          <w:szCs w:val="24"/>
          <w:highlight w:val="none"/>
          <w:lang w:val="en-US" w:eastAsia="zh-CN"/>
        </w:rPr>
        <w:t>对贵司的其他任何权利主张。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8.确认书签订后，我方仍应按照原合同的约定做好农民工工资支付、质量保修等义务。若存在原合同约定的</w:t>
      </w:r>
      <w:r>
        <w:rPr>
          <w:rFonts w:hint="eastAsia" w:ascii="仿宋" w:hAnsi="仿宋" w:eastAsia="仿宋" w:cs="仿宋"/>
          <w:color w:val="auto"/>
          <w:kern w:val="2"/>
          <w:sz w:val="24"/>
          <w:szCs w:val="24"/>
          <w:highlight w:val="none"/>
          <w:lang w:val="en-US" w:eastAsia="zh-CN" w:bidi="ar-SA"/>
        </w:rPr>
        <w:t>建设单位对本工程开展各类审计工作的情况，贵司有权对</w:t>
      </w:r>
      <w:r>
        <w:rPr>
          <w:rFonts w:hint="eastAsia" w:ascii="仿宋" w:hAnsi="仿宋" w:eastAsia="仿宋" w:cs="仿宋"/>
          <w:sz w:val="24"/>
          <w:szCs w:val="24"/>
          <w:highlight w:val="none"/>
          <w:lang w:val="en-US" w:eastAsia="zh-CN"/>
        </w:rPr>
        <w:t>完工结算总金额进行调整。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本</w:t>
      </w:r>
      <w:r>
        <w:rPr>
          <w:rFonts w:hint="eastAsia" w:ascii="仿宋" w:hAnsi="仿宋" w:eastAsia="仿宋" w:cs="仿宋"/>
          <w:sz w:val="24"/>
          <w:szCs w:val="24"/>
          <w:highlight w:val="none"/>
          <w:lang w:val="en-US" w:eastAsia="zh-CN"/>
        </w:rPr>
        <w:t>确认书</w:t>
      </w:r>
      <w:r>
        <w:rPr>
          <w:rFonts w:hint="eastAsia" w:ascii="仿宋" w:hAnsi="仿宋" w:eastAsia="仿宋" w:cs="仿宋"/>
          <w:sz w:val="24"/>
          <w:szCs w:val="24"/>
          <w:highlight w:val="none"/>
        </w:rPr>
        <w:t>自签字盖章之日起生效。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仿宋" w:hAnsi="仿宋" w:eastAsia="仿宋" w:cs="仿宋"/>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确认人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（签字</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确认日期：   年  月  日</w:t>
      </w:r>
    </w:p>
    <w:p>
      <w:pPr>
        <w:pStyle w:val="2"/>
        <w:ind w:left="0" w:leftChars="0" w:firstLine="0" w:firstLineChars="0"/>
        <w:rPr>
          <w:rFonts w:hint="eastAsia" w:ascii="仿宋" w:hAnsi="仿宋" w:eastAsia="仿宋" w:cs="仿宋"/>
          <w:b/>
          <w:sz w:val="28"/>
          <w:szCs w:val="28"/>
          <w:highlight w:val="none"/>
          <w:lang w:val="en-US" w:eastAsia="zh-CN"/>
        </w:rPr>
        <w:sectPr>
          <w:pgSz w:w="11905" w:h="16838"/>
          <w:pgMar w:top="1587" w:right="1474" w:bottom="1474" w:left="1474" w:header="850" w:footer="992" w:gutter="0"/>
          <w:pgBorders>
            <w:top w:val="none" w:sz="0" w:space="0"/>
            <w:left w:val="none" w:sz="0" w:space="0"/>
            <w:bottom w:val="none" w:sz="0" w:space="0"/>
            <w:right w:val="none" w:sz="0" w:space="0"/>
          </w:pgBorders>
          <w:pgNumType w:fmt="decimal"/>
          <w:cols w:space="720" w:num="1"/>
          <w:docGrid w:type="lines" w:linePitch="313" w:charSpace="0"/>
        </w:sectPr>
      </w:pP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附件八：《质量保证协议书》</w:t>
      </w:r>
    </w:p>
    <w:p>
      <w:pPr>
        <w:jc w:val="center"/>
        <w:outlineLvl w:val="1"/>
        <w:rPr>
          <w:rFonts w:hint="eastAsia" w:ascii="仿宋" w:hAnsi="仿宋" w:eastAsia="仿宋" w:cs="仿宋"/>
          <w:b/>
          <w:bCs/>
          <w:color w:val="000000" w:themeColor="text1"/>
          <w:w w:val="90"/>
          <w:sz w:val="32"/>
          <w:szCs w:val="32"/>
          <w:highlight w:val="none"/>
          <w14:textFill>
            <w14:solidFill>
              <w14:schemeClr w14:val="tx1"/>
            </w14:solidFill>
          </w14:textFill>
        </w:rPr>
      </w:pPr>
      <w:r>
        <w:rPr>
          <w:rFonts w:hint="eastAsia" w:ascii="仿宋" w:hAnsi="仿宋" w:eastAsia="仿宋" w:cs="仿宋"/>
          <w:b/>
          <w:bCs/>
          <w:color w:val="000000" w:themeColor="text1"/>
          <w:w w:val="90"/>
          <w:sz w:val="32"/>
          <w:szCs w:val="32"/>
          <w:highlight w:val="none"/>
          <w14:textFill>
            <w14:solidFill>
              <w14:schemeClr w14:val="tx1"/>
            </w14:solidFill>
          </w14:textFill>
        </w:rPr>
        <w:t>质量保证协议书</w:t>
      </w:r>
    </w:p>
    <w:p>
      <w:pPr>
        <w:ind w:firstLine="434" w:firstLineChars="200"/>
        <w:rPr>
          <w:rFonts w:hint="eastAsia" w:ascii="仿宋" w:hAnsi="仿宋" w:eastAsia="仿宋" w:cs="仿宋"/>
          <w:b/>
          <w:color w:val="000000" w:themeColor="text1"/>
          <w:w w:val="90"/>
          <w:sz w:val="24"/>
          <w:szCs w:val="24"/>
          <w:u w:val="single"/>
          <w14:textFill>
            <w14:solidFill>
              <w14:schemeClr w14:val="tx1"/>
            </w14:solidFill>
          </w14:textFill>
        </w:rPr>
      </w:pPr>
      <w:r>
        <w:rPr>
          <w:rFonts w:hint="eastAsia" w:ascii="仿宋" w:hAnsi="仿宋" w:eastAsia="仿宋" w:cs="仿宋"/>
          <w:b/>
          <w:color w:val="000000" w:themeColor="text1"/>
          <w:w w:val="90"/>
          <w:sz w:val="24"/>
          <w:szCs w:val="24"/>
          <w14:textFill>
            <w14:solidFill>
              <w14:schemeClr w14:val="tx1"/>
            </w14:solidFill>
          </w14:textFill>
        </w:rPr>
        <w:t>承包人：</w:t>
      </w:r>
      <w:r>
        <w:rPr>
          <w:rFonts w:hint="eastAsia" w:ascii="仿宋" w:hAnsi="仿宋" w:eastAsia="仿宋" w:cs="仿宋"/>
          <w:b/>
          <w:color w:val="000000" w:themeColor="text1"/>
          <w:w w:val="90"/>
          <w:sz w:val="24"/>
          <w:szCs w:val="24"/>
          <w:u w:val="single"/>
          <w14:textFill>
            <w14:solidFill>
              <w14:schemeClr w14:val="tx1"/>
            </w14:solidFill>
          </w14:textFill>
        </w:rPr>
        <w:t xml:space="preserve">        </w:t>
      </w:r>
      <w:r>
        <w:rPr>
          <w:rFonts w:hint="eastAsia" w:ascii="仿宋" w:hAnsi="仿宋" w:eastAsia="仿宋" w:cs="仿宋"/>
          <w:b/>
          <w:bCs/>
          <w:color w:val="000000" w:themeColor="text1"/>
          <w:w w:val="90"/>
          <w:sz w:val="24"/>
          <w:szCs w:val="24"/>
          <w:u w:val="single"/>
          <w14:textFill>
            <w14:solidFill>
              <w14:schemeClr w14:val="tx1"/>
            </w14:solidFill>
          </w14:textFill>
        </w:rPr>
        <w:t xml:space="preserve">            </w:t>
      </w:r>
    </w:p>
    <w:p>
      <w:pPr>
        <w:rPr>
          <w:rFonts w:hint="eastAsia" w:ascii="仿宋" w:hAnsi="仿宋" w:eastAsia="仿宋" w:cs="仿宋"/>
          <w:b/>
          <w:color w:val="000000" w:themeColor="text1"/>
          <w:w w:val="90"/>
          <w:sz w:val="24"/>
          <w:szCs w:val="24"/>
          <w14:textFill>
            <w14:solidFill>
              <w14:schemeClr w14:val="tx1"/>
            </w14:solidFill>
          </w14:textFill>
        </w:rPr>
      </w:pPr>
    </w:p>
    <w:p>
      <w:pPr>
        <w:ind w:firstLine="434" w:firstLineChars="200"/>
        <w:rPr>
          <w:rFonts w:hint="eastAsia" w:ascii="仿宋" w:hAnsi="仿宋" w:eastAsia="仿宋" w:cs="仿宋"/>
          <w:b/>
          <w:color w:val="000000" w:themeColor="text1"/>
          <w:w w:val="90"/>
          <w:sz w:val="24"/>
          <w:szCs w:val="24"/>
          <w:u w:val="single"/>
          <w14:textFill>
            <w14:solidFill>
              <w14:schemeClr w14:val="tx1"/>
            </w14:solidFill>
          </w14:textFill>
        </w:rPr>
      </w:pPr>
      <w:r>
        <w:rPr>
          <w:rFonts w:hint="eastAsia" w:ascii="仿宋" w:hAnsi="仿宋" w:eastAsia="仿宋" w:cs="仿宋"/>
          <w:b/>
          <w:color w:val="000000" w:themeColor="text1"/>
          <w:w w:val="90"/>
          <w:sz w:val="24"/>
          <w:szCs w:val="24"/>
          <w14:textFill>
            <w14:solidFill>
              <w14:schemeClr w14:val="tx1"/>
            </w14:solidFill>
          </w14:textFill>
        </w:rPr>
        <w:t>分包人：</w:t>
      </w:r>
      <w:r>
        <w:rPr>
          <w:rFonts w:hint="eastAsia" w:ascii="仿宋" w:hAnsi="仿宋" w:eastAsia="仿宋" w:cs="仿宋"/>
          <w:b/>
          <w:color w:val="000000" w:themeColor="text1"/>
          <w:w w:val="90"/>
          <w:sz w:val="24"/>
          <w:szCs w:val="24"/>
          <w:u w:val="single"/>
          <w14:textFill>
            <w14:solidFill>
              <w14:schemeClr w14:val="tx1"/>
            </w14:solidFill>
          </w14:textFill>
        </w:rPr>
        <w:t xml:space="preserve">        </w:t>
      </w:r>
      <w:r>
        <w:rPr>
          <w:rFonts w:hint="eastAsia" w:ascii="仿宋" w:hAnsi="仿宋" w:eastAsia="仿宋" w:cs="仿宋"/>
          <w:b/>
          <w:bCs/>
          <w:color w:val="000000" w:themeColor="text1"/>
          <w:w w:val="90"/>
          <w:sz w:val="24"/>
          <w:szCs w:val="24"/>
          <w:u w:val="single"/>
          <w14:textFill>
            <w14:solidFill>
              <w14:schemeClr w14:val="tx1"/>
            </w14:solidFill>
          </w14:textFill>
        </w:rPr>
        <w:t xml:space="preserve">            </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为加强质量管理，明确双方质量责任，共同保证工程质量达到预定管理目标，经双方商定形成共识后签订本协议以便共同遵守。</w:t>
      </w:r>
    </w:p>
    <w:p>
      <w:pPr>
        <w:ind w:left="-2" w:leftChars="-1" w:right="-139" w:rightChars="-66" w:firstLine="480" w:firstLineChars="200"/>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第一条：工程名称：</w:t>
      </w:r>
      <w:r>
        <w:rPr>
          <w:rFonts w:hint="eastAsia" w:ascii="仿宋" w:hAnsi="仿宋" w:eastAsia="仿宋" w:cs="仿宋"/>
          <w:color w:val="000000" w:themeColor="text1"/>
          <w:sz w:val="24"/>
          <w:szCs w:val="24"/>
          <w:u w:val="single"/>
          <w:lang w:val="en-US" w:eastAsia="zh-CN"/>
          <w14:textFill>
            <w14:solidFill>
              <w14:schemeClr w14:val="tx1"/>
            </w14:solidFill>
          </w14:textFill>
        </w:rPr>
        <w:t>*****</w:t>
      </w:r>
      <w:r>
        <w:rPr>
          <w:rFonts w:hint="eastAsia" w:ascii="仿宋" w:hAnsi="仿宋" w:eastAsia="仿宋" w:cs="仿宋"/>
          <w:color w:val="000000" w:themeColor="text1"/>
          <w:sz w:val="24"/>
          <w:szCs w:val="24"/>
          <w:u w:val="single"/>
          <w:lang w:eastAsia="zh-CN"/>
          <w14:textFill>
            <w14:solidFill>
              <w14:schemeClr w14:val="tx1"/>
            </w14:solidFill>
          </w14:textFill>
        </w:rPr>
        <w:t>工程</w:t>
      </w:r>
      <w:r>
        <w:rPr>
          <w:rFonts w:hint="eastAsia" w:ascii="仿宋" w:hAnsi="仿宋" w:eastAsia="仿宋" w:cs="仿宋"/>
          <w:color w:val="000000" w:themeColor="text1"/>
          <w:sz w:val="24"/>
          <w:szCs w:val="24"/>
          <w14:textFill>
            <w14:solidFill>
              <w14:schemeClr w14:val="tx1"/>
            </w14:solidFill>
          </w14:textFill>
        </w:rPr>
        <w:t>，工程内容范围：详见分包合同。</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第二条：质量目标：</w:t>
      </w:r>
    </w:p>
    <w:p>
      <w:pPr>
        <w:numPr>
          <w:ilvl w:val="0"/>
          <w:numId w:val="1"/>
        </w:numPr>
        <w:ind w:left="-2" w:leftChars="-1" w:right="-139" w:rightChars="-66"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创优创奖目标：一次性验收合格率100%,符合现行国家有关工程施工验收规范和标准的要求；</w:t>
      </w:r>
      <w:r>
        <w:rPr>
          <w:rFonts w:hint="eastAsia" w:ascii="仿宋" w:hAnsi="仿宋" w:eastAsia="仿宋" w:cs="仿宋"/>
          <w:color w:val="000000" w:themeColor="text1"/>
          <w:sz w:val="24"/>
          <w:szCs w:val="24"/>
          <w:lang w:val="en-US" w:eastAsia="zh-CN"/>
          <w14:textFill>
            <w14:solidFill>
              <w14:schemeClr w14:val="tx1"/>
            </w14:solidFill>
          </w14:textFill>
        </w:rPr>
        <w:t>项目整体达到</w:t>
      </w:r>
      <w:r>
        <w:rPr>
          <w:rFonts w:hint="eastAsia" w:ascii="仿宋" w:hAnsi="仿宋" w:eastAsia="仿宋" w:cs="仿宋"/>
          <w:b/>
          <w:bCs/>
          <w:color w:val="000000" w:themeColor="text1"/>
          <w:sz w:val="24"/>
          <w:szCs w:val="24"/>
          <w:u w:val="single"/>
          <w:lang w:val="en-US" w:eastAsia="zh-CN"/>
          <w14:textFill>
            <w14:solidFill>
              <w14:schemeClr w14:val="tx1"/>
            </w14:solidFill>
          </w14:textFill>
        </w:rPr>
        <w:t>湖北省市政示范工程/武汉市市政工程金奖/湖北省建设工程楚天杯/武汉市建设工程黄鹤奖</w:t>
      </w:r>
      <w:r>
        <w:rPr>
          <w:rFonts w:hint="eastAsia" w:ascii="仿宋" w:hAnsi="仿宋" w:eastAsia="仿宋" w:cs="仿宋"/>
          <w:b w:val="0"/>
          <w:bCs w:val="0"/>
          <w:color w:val="000000" w:themeColor="text1"/>
          <w:sz w:val="24"/>
          <w:szCs w:val="24"/>
          <w:lang w:val="en-US" w:eastAsia="zh-CN"/>
          <w14:textFill>
            <w14:solidFill>
              <w14:schemeClr w14:val="tx1"/>
            </w14:solidFill>
          </w14:textFill>
        </w:rPr>
        <w:t>评</w:t>
      </w:r>
      <w:r>
        <w:rPr>
          <w:rFonts w:hint="eastAsia" w:ascii="仿宋" w:hAnsi="仿宋" w:eastAsia="仿宋" w:cs="仿宋"/>
          <w:color w:val="000000" w:themeColor="text1"/>
          <w:sz w:val="24"/>
          <w:szCs w:val="24"/>
          <w:lang w:val="en-US" w:eastAsia="zh-CN"/>
          <w14:textFill>
            <w14:solidFill>
              <w14:schemeClr w14:val="tx1"/>
            </w14:solidFill>
          </w14:textFill>
        </w:rPr>
        <w:t>选要求；</w:t>
      </w:r>
    </w:p>
    <w:p>
      <w:pPr>
        <w:numPr>
          <w:ilvl w:val="0"/>
          <w:numId w:val="1"/>
        </w:numPr>
        <w:ind w:left="-2" w:leftChars="-1" w:right="-139" w:rightChars="-66"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施工依据的主要技术标准、规范</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**********，并满足已审批的***专项施工方案要求</w:t>
      </w:r>
      <w:r>
        <w:rPr>
          <w:rFonts w:hint="eastAsia" w:ascii="仿宋" w:hAnsi="仿宋" w:eastAsia="仿宋" w:cs="仿宋"/>
          <w:color w:val="000000" w:themeColor="text1"/>
          <w:sz w:val="24"/>
          <w:szCs w:val="24"/>
          <w14:textFill>
            <w14:solidFill>
              <w14:schemeClr w14:val="tx1"/>
            </w14:solidFill>
          </w14:textFill>
        </w:rPr>
        <w:t>；</w:t>
      </w:r>
    </w:p>
    <w:p>
      <w:pPr>
        <w:numPr>
          <w:ilvl w:val="0"/>
          <w:numId w:val="1"/>
        </w:numPr>
        <w:ind w:left="-2" w:leftChars="-1" w:right="-139" w:rightChars="-66"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施工质量验收标准、规范</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u w:val="single"/>
          <w:lang w:val="en-US" w:eastAsia="zh-CN"/>
          <w14:textFill>
            <w14:solidFill>
              <w14:schemeClr w14:val="tx1"/>
            </w14:solidFill>
          </w14:textFill>
        </w:rPr>
        <w:t>*********；</w:t>
      </w:r>
    </w:p>
    <w:p>
      <w:pPr>
        <w:numPr>
          <w:ilvl w:val="0"/>
          <w:numId w:val="1"/>
        </w:numPr>
        <w:ind w:left="-2" w:leftChars="-1" w:right="-139" w:rightChars="-66"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信用</w:t>
      </w:r>
      <w:r>
        <w:rPr>
          <w:rFonts w:hint="eastAsia" w:ascii="仿宋" w:hAnsi="仿宋" w:eastAsia="仿宋" w:cs="仿宋"/>
          <w:color w:val="000000" w:themeColor="text1"/>
          <w:sz w:val="24"/>
          <w:szCs w:val="24"/>
          <w:lang w:val="en-US" w:eastAsia="zh-CN"/>
          <w14:textFill>
            <w14:solidFill>
              <w14:schemeClr w14:val="tx1"/>
            </w14:solidFill>
          </w14:textFill>
        </w:rPr>
        <w:t>评价管理</w:t>
      </w:r>
      <w:r>
        <w:rPr>
          <w:rFonts w:hint="eastAsia" w:ascii="仿宋" w:hAnsi="仿宋" w:eastAsia="仿宋" w:cs="仿宋"/>
          <w:color w:val="000000" w:themeColor="text1"/>
          <w:sz w:val="24"/>
          <w:szCs w:val="24"/>
          <w14:textFill>
            <w14:solidFill>
              <w14:schemeClr w14:val="tx1"/>
            </w14:solidFill>
          </w14:textFill>
        </w:rPr>
        <w:t>目标：满足国家及地方信用管理要求</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不发生</w:t>
      </w:r>
      <w:r>
        <w:rPr>
          <w:rFonts w:hint="eastAsia" w:ascii="仿宋" w:hAnsi="仿宋" w:eastAsia="仿宋" w:cs="仿宋"/>
          <w:color w:val="000000" w:themeColor="text1"/>
          <w:sz w:val="24"/>
          <w:szCs w:val="24"/>
          <w:lang w:val="en-US" w:eastAsia="zh-CN"/>
          <w14:textFill>
            <w14:solidFill>
              <w14:schemeClr w14:val="tx1"/>
            </w14:solidFill>
          </w14:textFill>
        </w:rPr>
        <w:t>因质量问题导致</w:t>
      </w:r>
      <w:r>
        <w:rPr>
          <w:rFonts w:hint="eastAsia" w:ascii="仿宋" w:hAnsi="仿宋" w:eastAsia="仿宋" w:cs="仿宋"/>
          <w:color w:val="000000" w:themeColor="text1"/>
          <w:sz w:val="24"/>
          <w:szCs w:val="24"/>
          <w14:textFill>
            <w14:solidFill>
              <w14:schemeClr w14:val="tx1"/>
            </w14:solidFill>
          </w14:textFill>
        </w:rPr>
        <w:t>诚信扣分事件。</w:t>
      </w:r>
    </w:p>
    <w:p>
      <w:pPr>
        <w:numPr>
          <w:ilvl w:val="0"/>
          <w:numId w:val="1"/>
        </w:numPr>
        <w:ind w:left="-2" w:leftChars="-1" w:right="-139" w:rightChars="-66"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商誉维护：不发生质量投诉、</w:t>
      </w:r>
      <w:r>
        <w:rPr>
          <w:rFonts w:hint="eastAsia" w:ascii="仿宋" w:hAnsi="仿宋" w:eastAsia="仿宋" w:cs="仿宋"/>
          <w:color w:val="000000" w:themeColor="text1"/>
          <w:sz w:val="24"/>
          <w:szCs w:val="24"/>
          <w:lang w:val="en-US" w:eastAsia="zh-CN"/>
          <w14:textFill>
            <w14:solidFill>
              <w14:schemeClr w14:val="tx1"/>
            </w14:solidFill>
          </w14:textFill>
        </w:rPr>
        <w:t>负面质量</w:t>
      </w:r>
      <w:r>
        <w:rPr>
          <w:rFonts w:hint="eastAsia" w:ascii="仿宋" w:hAnsi="仿宋" w:eastAsia="仿宋" w:cs="仿宋"/>
          <w:color w:val="000000" w:themeColor="text1"/>
          <w:sz w:val="24"/>
          <w:szCs w:val="24"/>
          <w14:textFill>
            <w14:solidFill>
              <w14:schemeClr w14:val="tx1"/>
            </w14:solidFill>
          </w14:textFill>
        </w:rPr>
        <w:t>报道</w:t>
      </w:r>
      <w:r>
        <w:rPr>
          <w:rFonts w:hint="eastAsia" w:ascii="仿宋" w:hAnsi="仿宋" w:eastAsia="仿宋" w:cs="仿宋"/>
          <w:color w:val="000000" w:themeColor="text1"/>
          <w:sz w:val="24"/>
          <w:szCs w:val="24"/>
          <w:lang w:val="en-US" w:eastAsia="zh-CN"/>
          <w14:textFill>
            <w14:solidFill>
              <w14:schemeClr w14:val="tx1"/>
            </w14:solidFill>
          </w14:textFill>
        </w:rPr>
        <w:t>等</w:t>
      </w:r>
      <w:r>
        <w:rPr>
          <w:rFonts w:hint="eastAsia" w:ascii="仿宋" w:hAnsi="仿宋" w:eastAsia="仿宋" w:cs="仿宋"/>
          <w:color w:val="000000" w:themeColor="text1"/>
          <w:sz w:val="24"/>
          <w:szCs w:val="24"/>
          <w14:textFill>
            <w14:solidFill>
              <w14:schemeClr w14:val="tx1"/>
            </w14:solidFill>
          </w14:textFill>
        </w:rPr>
        <w:t>事件；</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第三条：承包人责任与权利</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向分包人提供相关的施工图纸1套；</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对分包人进行技术交底；</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组织一级专检；</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有权制止分包人的违规作业，对重要违规行为有权责令其整改、停工整改和经济处罚。</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按照合同及分公司制度制定考核制度，对分包单位进行考核。</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第四条：分包人质量责任</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分包单位必须依照甲方要求足额配备专职质量管理人员。配合甲方进行现场质量管理，并持证上岗，素质符合规定要求，熟悉施工工艺标准、质量验收标准。</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包单位施工前编制专项施工方案，必须保证所制定的方案顺利执行。施工前要认真审阅设计图纸、文件，正确理解设计意图和设计文件对施工的技术、质量和标准的要求，负责专业分包范围内的图纸会审工作并提交甲方。</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按照承包人要求，任何分项工程施工前分包单位必须对施工班组及操作人员进行有针对性的书面技术(质量)交底，技术交底必须针对性强、切合实际、全面细致，并将交底记录报甲方备案。</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分包单位在施工前，必须先做样板，填写样板记录单，经甲方、监理及建设单位验收合格，形成书面记录后，方可进行大面积施工，样板施工及返工产生的相关费用由分包单位自行承担。</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分包人负责根据承包人提供的方案及图纸进行施工进行班组自检、互检，保证施工质量达到合格。</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未经承包人工序验收合格的工程不得擅自进入下道工序施工。承包人有权责令乙方整改(或拆除)，并无条件整改(或重新)施工，所发生的一切费用及损失均由乙方承担，并对乙方相关人员进行罚款处理。</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分包人自供材料必须保证合格的工程材料，不得使用(或租赁)国家明令淘汰、禁止使用的危及工程质量的工艺、材料和设备。</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第五条：奖罚细则</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发生较大及以上质量事故或工程质量不能一次性通过合格验收的，其工程价款不予支付，并向承包人赔偿由此造成的经济损失。</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工程竣工验收后，创奖前，承包人通知分包人对工程进行维护，且配合承包人做好创奖工作的准备。若分包人不配合承包人的维保及创奖工作，承包人可安排其他队伍处理，所产生的费用从分包人质保金中扣除，若</w:t>
      </w:r>
      <w:r>
        <w:rPr>
          <w:rFonts w:hint="eastAsia" w:ascii="仿宋" w:hAnsi="仿宋" w:eastAsia="仿宋" w:cs="仿宋"/>
          <w:color w:val="000000" w:themeColor="text1"/>
          <w:kern w:val="0"/>
          <w:sz w:val="24"/>
          <w:szCs w:val="24"/>
          <w:lang w:val="zh-CN"/>
          <w14:textFill>
            <w14:solidFill>
              <w14:schemeClr w14:val="tx1"/>
            </w14:solidFill>
          </w14:textFill>
        </w:rPr>
        <w:t>质保金不足以抵扣的，</w:t>
      </w:r>
      <w:r>
        <w:rPr>
          <w:rFonts w:hint="eastAsia" w:ascii="仿宋" w:hAnsi="仿宋" w:eastAsia="仿宋" w:cs="仿宋"/>
          <w:color w:val="000000" w:themeColor="text1"/>
          <w:kern w:val="0"/>
          <w:sz w:val="24"/>
          <w:szCs w:val="24"/>
          <w14:textFill>
            <w14:solidFill>
              <w14:schemeClr w14:val="tx1"/>
            </w14:solidFill>
          </w14:textFill>
        </w:rPr>
        <w:t>承包人</w:t>
      </w:r>
      <w:r>
        <w:rPr>
          <w:rFonts w:hint="eastAsia" w:ascii="仿宋" w:hAnsi="仿宋" w:eastAsia="仿宋" w:cs="仿宋"/>
          <w:color w:val="000000" w:themeColor="text1"/>
          <w:kern w:val="0"/>
          <w:sz w:val="24"/>
          <w:szCs w:val="24"/>
          <w:lang w:val="zh-CN"/>
          <w14:textFill>
            <w14:solidFill>
              <w14:schemeClr w14:val="tx1"/>
            </w14:solidFill>
          </w14:textFill>
        </w:rPr>
        <w:t>有权另行向</w:t>
      </w:r>
      <w:r>
        <w:rPr>
          <w:rFonts w:hint="eastAsia" w:ascii="仿宋" w:hAnsi="仿宋" w:eastAsia="仿宋" w:cs="仿宋"/>
          <w:color w:val="000000" w:themeColor="text1"/>
          <w:kern w:val="0"/>
          <w:sz w:val="24"/>
          <w:szCs w:val="24"/>
          <w14:textFill>
            <w14:solidFill>
              <w14:schemeClr w14:val="tx1"/>
            </w14:solidFill>
          </w14:textFill>
        </w:rPr>
        <w:t>分包方</w:t>
      </w:r>
      <w:r>
        <w:rPr>
          <w:rFonts w:hint="eastAsia" w:ascii="仿宋" w:hAnsi="仿宋" w:eastAsia="仿宋" w:cs="仿宋"/>
          <w:color w:val="000000" w:themeColor="text1"/>
          <w:kern w:val="0"/>
          <w:sz w:val="24"/>
          <w:szCs w:val="24"/>
          <w:lang w:val="zh-CN"/>
          <w14:textFill>
            <w14:solidFill>
              <w14:schemeClr w14:val="tx1"/>
            </w14:solidFill>
          </w14:textFill>
        </w:rPr>
        <w:t>追偿</w:t>
      </w:r>
      <w:r>
        <w:rPr>
          <w:rFonts w:hint="eastAsia" w:ascii="仿宋" w:hAnsi="仿宋" w:eastAsia="仿宋" w:cs="仿宋"/>
          <w:color w:val="000000" w:themeColor="text1"/>
          <w:sz w:val="24"/>
          <w:szCs w:val="24"/>
          <w14:textFill>
            <w14:solidFill>
              <w14:schemeClr w14:val="tx1"/>
            </w14:solidFill>
          </w14:textFill>
        </w:rPr>
        <w:t>。</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每一道工序施工完毕，必须进行全面检查，自检达到要求后，才能请质检员进行专检。上一道工序未经专检，或专检检查后要求整改而未整改就进行下一道工序的施工，处罚1000-5000元/次。</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分部分项工程推行样板制，每道工序先施工样板，待甲方、监理和项目部对样板认可后再确定实施，未经样板确认分包方不得擅自进行班组确认和下一道工序的施工，每出现一次分包人向承包人赔偿2000-5000元。</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擅自更换到场项目负责人、质量负责人、质量员、试验员或人员配置不足，处罚1000-5000元/人。</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不配合现场检试验工作开展，处罚1000-5000元/次。</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交底经签字确认后，不按技术交底进行施工的，处罚1000-5000元/处</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分项工程施工前未按要求进行样板领路或样板验收不合格而进行大面积施工，处罚5000-10000元/处。</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在工程质量方面被媒体曝光而给我单位造成负面影响，视其情节轻重给予罚款20000-500000元/次；若未及时配合消除影响，加重处罚力度。</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工程质量必须达到合格的；否则，其工程价款不予支付，并向承包人赔偿由此造成的材料等损失。工程竣工验收后，创奖前，承包人通知分包人对工程进行维护，且配合承包人做好创奖工作的准备。若分包人不配合承包人的创奖工作（包括维护），承包人可安排其他队伍处理，所产生的费用从分包人质保金中扣除。若质保金全部扣除后仍不能弥补其费用时，承包人将以法律程序追讨其剩余部分费用。</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严格按照设计图纸、规范及技术交底要求控制施工质量，由总包方组织的质量检查中，发现以下质量不合格项以及未达到规范、图纸要求的，按照下表中的金额进行处罚，缴纳处罚并不免除分包人的整改、返工、加固等质量责任，造成材料浪费的，还需承担相应费用。</w:t>
      </w:r>
    </w:p>
    <w:p>
      <w:pPr>
        <w:ind w:firstLine="482" w:firstLineChars="20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常见质量不合格项及处罚标准</w:t>
      </w:r>
    </w:p>
    <w:tbl>
      <w:tblPr>
        <w:tblStyle w:val="15"/>
        <w:tblW w:w="9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866"/>
        <w:gridCol w:w="1700"/>
        <w:gridCol w:w="827"/>
      </w:tblGrid>
      <w:tr>
        <w:tblPrEx>
          <w:tblLayout w:type="fixed"/>
          <w:tblCellMar>
            <w:top w:w="0" w:type="dxa"/>
            <w:left w:w="108" w:type="dxa"/>
            <w:bottom w:w="0" w:type="dxa"/>
            <w:right w:w="108" w:type="dxa"/>
          </w:tblCellMar>
        </w:tblPrEx>
        <w:trPr>
          <w:jc w:val="center"/>
        </w:trPr>
        <w:tc>
          <w:tcPr>
            <w:tcW w:w="87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条款号</w:t>
            </w:r>
          </w:p>
        </w:tc>
        <w:tc>
          <w:tcPr>
            <w:tcW w:w="5866"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质量不合格项</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处罚标准</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钢筋工程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受力钢筋的安装位置、规格和数量不符合要求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取样检测钢筋机械连接接头、焊接接头的力学性能不符合要求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钢筋接头的位置、接头面积百分率不符合要求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钢筋弯折后角度、平直段长度不符合要求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非受力钢筋的牌号、规格和数量不符合要求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钢筋保护层厚度不符合要求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200-400元/处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钢筋安装间距、钢筋弯起点位置不符合要求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预埋件位置（中心位置、水平高差）不符合要求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w:t>
            </w:r>
          </w:p>
        </w:tc>
        <w:tc>
          <w:tcPr>
            <w:tcW w:w="5866" w:type="dxa"/>
            <w:vAlign w:val="center"/>
          </w:tcPr>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板面钢筋未隐蔽期间，主要人行通道、作业面未对钢筋采取保护措施的，出现钢筋被踩踏变形等质量隐患</w:t>
            </w:r>
          </w:p>
        </w:tc>
        <w:tc>
          <w:tcPr>
            <w:tcW w:w="170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1.10</w:t>
            </w:r>
          </w:p>
        </w:tc>
        <w:tc>
          <w:tcPr>
            <w:tcW w:w="5866" w:type="dxa"/>
            <w:vAlign w:val="center"/>
          </w:tcPr>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绑扎钢筋的扎丝头朝模板外侧方向，易造成后期结构面反锈</w:t>
            </w:r>
          </w:p>
        </w:tc>
        <w:tc>
          <w:tcPr>
            <w:tcW w:w="170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模板工程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模板及支架搭设不符合方案要求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后浇带处的模板及支架未独立设置，整体拆模后重新搭设后浇带支撑模板及支架</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模板安装不符合要求（轴线位置、标高、内部尺寸、平整度、垂直度、拼缝不严密、两模高差）</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模板内有杂物、模板与混凝土的接触面不平整、不清洁</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模板隔离剂的品种和涂刷方法不符合要求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模板预拱度设置不符合要求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混凝土工程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混凝土强度不符合要求（报告强度、回弹强度）</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1000-3000元/处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后浇带和施工缝的留设及处理方法不符合要求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200-400元/处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混凝土养护时间以及养护方法不符合要求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混凝土外观质量不符合要求（露筋、蜂窝、麻面、孔洞、夹渣、外形缺陷等）</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混凝土出现裂缝（视影响程度处罚）</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混凝土结构尺寸、位置不符合要求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混凝土结构预留孔洞尺寸、位置不符合要求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混凝土预制构件不符合要求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200-2000元/件</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混凝土浇筑顺序、浇筑方法不符合方案或规范要求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3.10</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模板拆除时混凝土强度不符合要求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混凝土冬季施工、高温施工不符合要求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防水混凝土的抗压强度和抗渗性能不符合要求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1000-3000元/处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防水混凝土结构的变形缝、施工缝、后浇带、穿墙管、埋设件等设置和构造不符合要求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3.14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防水混凝土结构表面的裂缝宽度不符合要求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预应力工程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取样检测预应力筋力学性能不符合要求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预应力筋的安装位置不符合要求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预应力筋端部锚具的制作质量不符合要求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预应力管道定位置偏差不符合要求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预应力筋张拉或放张前，混凝土强度不符合要求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钢绞线出现断裂或滑脱的数量不符合要求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预应力筋张拉控制力、伸长值不符合要求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预应力筋锚固后的外露长度不符合要求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孔道灌浆不密实、不饱满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砌体工程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砌块的技术性能和强度不符设计要求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砌筑砂浆不符合要求（所用原材料、强度、饱满度）</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砌缝位置、缝宽、灰缝均匀度不符合要求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砌体预埋件、泄水孔、滤层、防水设施、沉降缝不符合要求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砌体外观形象不佳、线性不顺</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设计要求的洞口、管道、沟槽应在砌筑时正确留出或预埋，如未经设计同意私自打凿墙体或在墙体上开凿水平沟槽</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砖砌体不按规定留槎，组砌方法不正确</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不按规定留置墙体拉结筋，漏设或设置位置不当</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防水工程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所用防水材料及其配套材料不符合要求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在转角处、变形缝、施工缝、穿墙管等部位防水做法不符合要求。 </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防水材料搭接缝粘贴或焊接不牢固，搭接宽度不足，密封不严密，出现扭曲、皱折、翘边和起泡等缺陷 </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桩基工程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Style w:val="18"/>
                <w:rFonts w:hint="eastAsia" w:ascii="仿宋" w:hAnsi="仿宋" w:eastAsia="仿宋" w:cs="仿宋"/>
                <w:color w:val="000000" w:themeColor="text1"/>
                <w:sz w:val="24"/>
                <w:szCs w:val="24"/>
                <w14:textFill>
                  <w14:solidFill>
                    <w14:schemeClr w14:val="tx1"/>
                  </w14:solidFill>
                </w14:textFill>
              </w:rPr>
              <w:t>桩基出现Ⅲ桩</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1000-3000元/根</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Style w:val="18"/>
                <w:rFonts w:hint="eastAsia" w:ascii="仿宋" w:hAnsi="仿宋" w:eastAsia="仿宋" w:cs="仿宋"/>
                <w:color w:val="000000" w:themeColor="text1"/>
                <w:sz w:val="24"/>
                <w:szCs w:val="24"/>
                <w14:textFill>
                  <w14:solidFill>
                    <w14:schemeClr w14:val="tx1"/>
                  </w14:solidFill>
                </w14:textFill>
              </w:rPr>
              <w:t>桩基出现Ⅳ桩</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2000-3000元/根</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支座</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支座锚栓的埋置深度和外露长度不符合要求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支座的粘结灌浆和润滑材料不符合要求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8.3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支座与梁底或垫石之间的间隙大于0.3mm以上</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200-400元/处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道路路基</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路床弯沉值不合格，且在规定时间内未处理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路基压实度不合格，且在规定时间内未处理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路床宽度、横坡、纵断面高程、中心偏位、平整度不符合要求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路基（包括挖方、填方）边坡坡度陡于设计规定值</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路基存在显著轮迹、翻浆、波浪、起皮，未处理就进行填土施工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已检查合格的填筑层，雨后未复压复检擅自进入下道工序施工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半填半挖、填挖交界处未按规定挖台阶或台阶处理不规范</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路基填料超粒径未解小或清除即进行碾压施工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土工合成材料质量不符合设计要求即投入使用</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9.10</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三背回填填料不符合、基底未进行处理、填前未贴层厚标带且层厚超厚</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9.11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软基处理复合地基承载力不符合要求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10</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道路面层</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结构层厚度、压实度不符合要求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结构层7d无侧限抗压强度不符合要求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基层、底基层表面存在明显骨料集中、推移、裂缝、贴皮、松散、浮料现象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沥青面层存在明显轮迹、推挤裂缝、脱落、烂边、油斑、掉渣等现象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面层与路缘石、平石及其它构筑物不接顺、存在积水现象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沥青污染其它构筑物未及时清除</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面层纵断高程、中线偏位、平整度、宽度、横坡、抗滑、井框与路面高差等不符合要求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市政给水排水工程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原状地基土扰动，受水浸泡或受冻；地基承载力不满足设计要求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进行地基处理时，压实度、厚度不满足设计要求；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混凝土基础的强度不符合设计要求，砂石基础的压实度不符合设计要求或规范的规定</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钢管管节及管件、焊接材料、接口焊缝坡口、焊口错边、焊口焊接质量、法兰接口的法兰应与管道同心，螺栓自由穿入，高强度螺栓的终拧扭矩等不符合设计要求或规范要求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钢管内防腐层材料不符合设计要求或规范要求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球墨铸铁管节及管件质量不符合设计要求或规范要求；承插接口连接时，两管节中轴线应保持同心，承口、插口部位无破损、变形、开裂；插口推入深度不符合设计或规范要求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球墨铸铁管法兰接口连接时，插口与承口法兰压盖的纵向轴线一致，连接螺栓终拧扭矩不符合设计或规范要求；接口连接后，连接部位及连接件变形、破损；橡胶圈安装位置不准确，扭曲、外露</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混凝土管及管件、橡胶圈的产品质量不符合设计要求或规范要求；柔性接口的橡胶圈位置不正确，扭曲、外露；承口、插口破损、开裂；双道橡胶圈的单口水压试验不合格；刚性接口的强度不符合设计要求，有开裂、空鼓、脱落现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化学建材管及管件、橡胶圈的产品质量不符合设计要求或规范要求；承插、套筒式连接时，承口、插口部位及套筒连接不紧密，有破损、变形、开裂等现象；插入后胶圈应位置不正确，有扭曲等现象；双道橡胶圈的单口水压试验不合格；热熔对接连接后无凸缘，或凸缘形状大小均匀不一致，有气孔、鼓泡和裂缝</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11.10</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管道埋设深度、轴线位置不符合设计要求，无压力管道有倒坡；刚性管道有结构贯通裂缝和缺损；柔性管道的管壁出现纵向隆起、环向扁平和其他变形情况；管道铺设安装不稳固，管道安装后线形不平直</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回填材料不符合设计要求；回填厚度不符合方案或规范要求；沟槽带水回填，回填压实度不符合设计要求或规范要求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检查井或雨水口尺寸不符合设计要求；壁抹面不密实平整，有空鼓，裂缝等现象；混凝土存在明显一般质量缺陷；井室有明显湿渍现象；井室内踏步位置不正确、不牢固；或不符合规范或图集要求；流槽施工不平顺、圆滑、光洁，不符合规范及图集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给水管道水压试验不合格；排水管道闭水试验不合格</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井盖质量不符合设计或规范要求，井盖有开裂、破损情况</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小三线工程（电力、通讯、燃气）</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管线安装位置及高程不符合设计要求；管线线型不顺直</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电力浅沟位置及高程不符合设计要求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电力或通信管线接地设置深度及间距不符合设计或规范要求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电力或通信垫层施工不符合设计要求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电力排管或通信管道包管砼施工未设置抗浮措施或不能达到抗浮效果</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回填材料不符合设计要求；回填厚度不符合方案及规范要求；沟槽带水回填，回填压实度不符合设计要求或规范要求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检查井尺寸不符合设计要求；壁抹面不密实平整，有空鼓，裂缝等现象；混凝土存在明显一般质量缺陷；井室有明显湿渍现象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隧道工程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边坡防护锚杆或土钉质量不符合设计要求或规范要求，锚杆或土钉位置，钻孔直径、深度及角度，锚杆或土钉杆体长度，注浆配比、压力及注浆量，喷射混凝土面层厚度、强度不符合设计或规范要求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管棚质量不符合设计或规范要求；管棚套拱基底承载力和超前钢管的打入角度不满足设计要求，两组管棚之间纵向水平搭接长度不符合设计或规范要求；管棚长度和数量小于设计值；钢管尾端与钢架焊接存在假焊、漏焊</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锚杆质量不符合设计或规范要求。锚杆长度不小于设计长度，锚杆插入孔内的长度短于设计长度的95%；砂浆锚杆和注浆错杆的灌浆强度小于设计值或规范要求，锚杆孔内灌浆不密实饱满；锚杆(管)的数量、长度、打入角度应不满足设计要求；锚杆数量少于设计值，锚杆拔力不符合设计或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小导管质量不符合设计或规范要求。超前小导管注浆浆液强度、配合比、注浆压力和注浆量不满足设计要求，超前小导管的打入角度不满足设计及规范要求；两组小导管之间纵向水平搭接长度不符合设计或规范要求；超前小导管的长度和数量少于设计值；孔深小于钢管长度设计值</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钢架安装基础底高程不足时，采用用石块、碎石砌垫；钢架节段之间连接不牢固或焊缝不符合要求；钢架焊接存在假焊、漏焊，基底有虚渣及杂物</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1000-2000元/处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装饰装修工程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建筑装饰装修工程所用材料规格型号、复检不满足设计及规范要求仍投入使用</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抹灰与基层的粘接强度、厚度、平整度、垂直度、阴阳角方正等实测不满足设计及规范要求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200元/面</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门窗规格型号、预埋件、锚固件，留缝限制等不满足设计及规范要求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200元/副</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龙骨、吊杆固定方式等未按设计要求施工，未按规范进行防锈、防腐、防火等处理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预埋件(或后置埋件) 数量、规格、位置、连接方法和防腐处理、现场拉拔强度不符合设计要求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饰面砖（板）安装不牢固，脱落</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Style w:val="18"/>
                <w:rFonts w:hint="eastAsia" w:ascii="仿宋" w:hAnsi="仿宋" w:eastAsia="仿宋" w:cs="仿宋"/>
                <w:color w:val="000000" w:themeColor="text1"/>
                <w:sz w:val="24"/>
                <w:szCs w:val="24"/>
                <w14:textFill>
                  <w14:solidFill>
                    <w14:schemeClr w14:val="tx1"/>
                  </w14:solidFill>
                </w14:textFill>
              </w:rPr>
              <w:t>幕墙工程隐蔽工程验收不合格：1、预埋件</w:t>
            </w:r>
            <w:r>
              <w:rPr>
                <w:rStyle w:val="19"/>
                <w:rFonts w:hint="eastAsia" w:ascii="仿宋" w:hAnsi="仿宋" w:eastAsia="仿宋" w:cs="仿宋"/>
                <w:color w:val="000000" w:themeColor="text1"/>
                <w:sz w:val="24"/>
                <w:szCs w:val="24"/>
                <w14:textFill>
                  <w14:solidFill>
                    <w14:schemeClr w14:val="tx1"/>
                  </w14:solidFill>
                </w14:textFill>
              </w:rPr>
              <w:t>，2、构件的连接节点，3、变形缝及墙面转角处的构造节点，4、幕墙防雷装置，5、幕墙防火构造</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栏杆、扶手等防护设施材料壁厚、固定方式、高度等不满足设计及规范要求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给排水及采暖工程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所用材料规格型号、复检不满足设计及规范要求仍投入使用</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给水管未进行压力试验、移交前未进行消毒清洗</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排水管道不畅通、倒坡，未按设计要求设置清扫口、检查口、伸缩节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给、排水管道支吊架设置间距不符合规范要求；穿楼板和墙体未设置套管、穿外墙封堵不严密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卫生器具支、托架不牢固，配水点高度和位置不符合要求</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金属管道未按设计要求进行防腐</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室外给排水管道埋设深度不符合设计要求、沟底未平整夯实、坡度不符合要求，井座井盖未安装平稳，给、排水管道同沟敷设，雨、污水管网、井室、化粪池渗漏</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200-400元/处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金属管道未按设计要求进行防腐</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15.9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给、排水设备未安装平稳、设置减震</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通风与空调工程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所用材料规格型号、复检不满足设计及规范要求仍投入使用</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风管未按规范制作，风管拼缝不严密、平整；大截面风管无加固，管道连接不严密紧固；管道吊架型号、间不符合规范要求；风管穿墙未设置套管</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200-500元/处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风机等设备未设置减震、安装稳固</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金属风管、风机、支吊架防腐破损、未及时除锈修复</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16.5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空调冷媒管道、冷凝水管道漏水，保温不严密牢固，未按要求安装支吊架、设置坡度</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建筑电气工程</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所用材料规格型号、复检不满足设计及规范要求仍投入使用</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防雷、接地电阻值大于设计要求，电气设备、管道未按设计和规范要求重复接地连接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200-800元/处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电线、电缆未按要求进行绝缘测试，回路断路、漏电未及时处理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200-600元/处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变压器、配电箱、柜开关动作不良、固定不牢固、接线凌乱、回路标识不清、元器件损坏</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200-600元/处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电缆桥架、电缆沟和电缆竖井内电缆敷设凌乱、绞拧、护层破裂、表面严重划伤；电缆未按要求固定、进行标识；电缆及桥架穿越楼层、墙体、接入配电箱柜处为进行防火防鼠封堵</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200-800元/处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17.6</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电线在线管内接头、桥架内未按要求对每个回路独立绑扎标识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17.7</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埋地敷设线缆未按设计要求进行保护；室外埋地线缆与给水、雨水、污水、燃气管道同沟敷设、安全距离不足；进出建筑物地下室外墙未预留孔洞进行防水封堵</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200-800元/处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电缆桥架支吊架未进行防腐处理、安装不牢固、间距不符合规范要求，桥架变形严重</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100-300元/处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17.9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开关、插座、灯具、风扇未固定牢固；多股线并线、接头处未搪锡；安装高度低于2.4米的灯具未进行接地处理</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100-200元/处</w:t>
            </w: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18</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管理行为</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left"/>
              <w:rPr>
                <w:rFonts w:hint="eastAsia" w:ascii="仿宋" w:hAnsi="仿宋" w:eastAsia="仿宋" w:cs="仿宋"/>
                <w:color w:val="000000" w:themeColor="text1"/>
                <w:sz w:val="24"/>
                <w:szCs w:val="24"/>
                <w14:textFill>
                  <w14:solidFill>
                    <w14:schemeClr w14:val="tx1"/>
                  </w14:solidFill>
                </w14:textFill>
              </w:rPr>
            </w:pPr>
          </w:p>
        </w:tc>
      </w:tr>
      <w:tr>
        <w:tblPrEx>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擅自更换到场项目负责人、质量负责人、质量员、试验员或人员配置不足</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1000-3000元/人/次</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18.2</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上一道工序未经专检，或专检检查后要求整改而未整改就进行下一道工序的施工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1000-5000元/次</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18.3</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不配合现场检试验工作开展</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1000-5000元/次</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18.4</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交底经签字确认后，不按技术交底进行施工的</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18.5</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分项工程施工前未按要求进行样板领路或样板验收不合格而进行大面积施工</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500-1000元/处</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18.6</w:t>
            </w:r>
          </w:p>
        </w:tc>
        <w:tc>
          <w:tcPr>
            <w:tcW w:w="5866" w:type="dxa"/>
            <w:vAlign w:val="center"/>
          </w:tcPr>
          <w:p>
            <w:pPr>
              <w:widowControl/>
              <w:jc w:val="left"/>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其他不服从、不配合总包单位合理工作安排的行为</w:t>
            </w:r>
          </w:p>
        </w:tc>
        <w:tc>
          <w:tcPr>
            <w:tcW w:w="1700" w:type="dxa"/>
            <w:vAlign w:val="center"/>
          </w:tcPr>
          <w:p>
            <w:pPr>
              <w:widowControl/>
              <w:jc w:val="center"/>
              <w:textAlignment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500-2000元/次</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19</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其他</w:t>
            </w:r>
          </w:p>
        </w:tc>
        <w:tc>
          <w:tcPr>
            <w:tcW w:w="1700"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19.1</w:t>
            </w:r>
          </w:p>
        </w:tc>
        <w:tc>
          <w:tcPr>
            <w:tcW w:w="5866" w:type="dxa"/>
            <w:vAlign w:val="center"/>
          </w:tcPr>
          <w:p>
            <w:pPr>
              <w:widowControl/>
              <w:jc w:val="lef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在工程质量方面被媒体曝光而给我单位造成负面影响，视其情节轻重给予罚款</w:t>
            </w:r>
          </w:p>
        </w:tc>
        <w:tc>
          <w:tcPr>
            <w:tcW w:w="1700" w:type="dxa"/>
            <w:vAlign w:val="center"/>
          </w:tcPr>
          <w:p>
            <w:pPr>
              <w:widowControl/>
              <w:jc w:val="center"/>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20000-500000元/次</w:t>
            </w:r>
          </w:p>
        </w:tc>
        <w:tc>
          <w:tcPr>
            <w:tcW w:w="827" w:type="dxa"/>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pStyle w:val="11"/>
        <w:rPr>
          <w:rFonts w:hint="eastAsia" w:ascii="仿宋" w:hAnsi="仿宋" w:eastAsia="仿宋" w:cs="仿宋"/>
          <w:color w:val="000000" w:themeColor="text1"/>
          <w:sz w:val="24"/>
          <w:szCs w:val="24"/>
          <w14:textFill>
            <w14:solidFill>
              <w14:schemeClr w14:val="tx1"/>
            </w14:solidFill>
          </w14:textFill>
        </w:rPr>
      </w:pP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第六条：分包人在执行本协议过程中应同时执行总包合同中关于建筑工程质量保修书约定方面内容，承担其对承包人的全部义务。</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第七条</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本协议经双方签字后生效，工程结算完后失效，协议解释权在承包人。</w:t>
      </w:r>
    </w:p>
    <w:p>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第八条：本协议一式六份，承包人四份，分包人两份。</w:t>
      </w:r>
    </w:p>
    <w:p>
      <w:pPr>
        <w:ind w:firstLine="480" w:firstLineChars="200"/>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承包人（盖章）：</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分包人（盖章）：</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法定代表人（签章）：                    法定代表人（签章）：</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或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或</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委托代理人（签字）：                    委托代理人（签字）：</w:t>
      </w:r>
    </w:p>
    <w:p>
      <w:pPr>
        <w:spacing w:line="360" w:lineRule="auto"/>
        <w:jc w:val="left"/>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时间：  年  月  日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时间：    年   月   日</w:t>
      </w:r>
    </w:p>
    <w:p>
      <w:pPr>
        <w:pStyle w:val="2"/>
        <w:ind w:left="0" w:leftChars="0" w:firstLine="0" w:firstLineChars="0"/>
        <w:rPr>
          <w:rFonts w:hint="eastAsia" w:ascii="仿宋" w:hAnsi="仿宋" w:eastAsia="仿宋" w:cs="仿宋"/>
          <w:b/>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highlight w:val="none"/>
          <w:lang w:val="en-US" w:eastAsia="zh-CN"/>
        </w:rPr>
      </w:pP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附件九：《工程质量保修协议书》</w:t>
      </w:r>
    </w:p>
    <w:p>
      <w:pPr>
        <w:keepNext w:val="0"/>
        <w:keepLines w:val="0"/>
        <w:pageBreakBefore w:val="0"/>
        <w:widowControl w:val="0"/>
        <w:kinsoku/>
        <w:wordWrap/>
        <w:overflowPunct/>
        <w:topLinePunct w:val="0"/>
        <w:autoSpaceDE/>
        <w:autoSpaceDN/>
        <w:bidi w:val="0"/>
        <w:adjustRightInd/>
        <w:spacing w:line="400" w:lineRule="exact"/>
        <w:jc w:val="center"/>
        <w:textAlignment w:val="auto"/>
        <w:outlineLvl w:val="1"/>
        <w:rPr>
          <w:rFonts w:hint="eastAsia" w:ascii="仿宋" w:hAnsi="仿宋" w:eastAsia="仿宋" w:cs="仿宋"/>
          <w:color w:val="000000" w:themeColor="text1"/>
          <w:sz w:val="32"/>
          <w:szCs w:val="32"/>
          <w14:textFill>
            <w14:solidFill>
              <w14:schemeClr w14:val="tx1"/>
            </w14:solidFill>
          </w14:textFill>
        </w:rPr>
      </w:pPr>
      <w:bookmarkStart w:id="0" w:name="_Toc7781"/>
      <w:r>
        <w:rPr>
          <w:rFonts w:hint="eastAsia" w:ascii="仿宋" w:hAnsi="仿宋" w:eastAsia="仿宋" w:cs="仿宋"/>
          <w:b/>
          <w:color w:val="000000" w:themeColor="text1"/>
          <w:sz w:val="32"/>
          <w:szCs w:val="32"/>
          <w:highlight w:val="none"/>
          <w14:textFill>
            <w14:solidFill>
              <w14:schemeClr w14:val="tx1"/>
            </w14:solidFill>
          </w14:textFill>
        </w:rPr>
        <w:t>工程质量保修协议书</w:t>
      </w:r>
      <w:bookmarkEnd w:id="0"/>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color w:val="000000" w:themeColor="text1"/>
          <w:w w:val="9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承包人(全称)：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（以下简称甲方）</w:t>
      </w:r>
    </w:p>
    <w:p>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分包人(全称)：</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（以下简称乙方）</w:t>
      </w:r>
    </w:p>
    <w:p>
      <w:pPr>
        <w:keepNext w:val="0"/>
        <w:keepLines w:val="0"/>
        <w:pageBreakBefore w:val="0"/>
        <w:widowControl w:val="0"/>
        <w:numPr>
          <w:ilvl w:val="0"/>
          <w:numId w:val="2"/>
        </w:numPr>
        <w:tabs>
          <w:tab w:val="left" w:pos="1080"/>
          <w:tab w:val="left" w:pos="1260"/>
          <w:tab w:val="left" w:pos="1440"/>
        </w:tabs>
        <w:kinsoku/>
        <w:wordWrap/>
        <w:overflowPunct/>
        <w:topLinePunct w:val="0"/>
        <w:autoSpaceDE/>
        <w:autoSpaceDN/>
        <w:bidi w:val="0"/>
        <w:adjustRightInd/>
        <w:spacing w:before="156" w:beforeLines="50"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乙方根据《中华人民共和国建筑法》、《建设工程质量管理条例》和《房屋建筑工程质量保修办法》，经协商一致，</w:t>
      </w:r>
      <w:r>
        <w:rPr>
          <w:rFonts w:hint="eastAsia" w:ascii="仿宋" w:hAnsi="仿宋" w:eastAsia="仿宋" w:cs="仿宋"/>
          <w:color w:val="000000" w:themeColor="text1"/>
          <w:sz w:val="24"/>
          <w:szCs w:val="24"/>
          <w:u w:val="single"/>
          <w:lang w:val="en-US" w:eastAsia="zh-CN"/>
          <w14:textFill>
            <w14:solidFill>
              <w14:schemeClr w14:val="tx1"/>
            </w14:solidFill>
          </w14:textFill>
        </w:rPr>
        <w:t>*********</w:t>
      </w:r>
      <w:r>
        <w:rPr>
          <w:rFonts w:hint="eastAsia" w:ascii="仿宋" w:hAnsi="仿宋" w:eastAsia="仿宋" w:cs="仿宋"/>
          <w:color w:val="000000" w:themeColor="text1"/>
          <w:sz w:val="24"/>
          <w:szCs w:val="24"/>
          <w:u w:val="single"/>
          <w:lang w:eastAsia="zh-CN"/>
          <w14:textFill>
            <w14:solidFill>
              <w14:schemeClr w14:val="tx1"/>
            </w14:solidFill>
          </w14:textFill>
        </w:rPr>
        <w:t>工程</w:t>
      </w:r>
      <w:r>
        <w:rPr>
          <w:rFonts w:hint="eastAsia" w:ascii="仿宋" w:hAnsi="仿宋" w:eastAsia="仿宋" w:cs="仿宋"/>
          <w:color w:val="000000" w:themeColor="text1"/>
          <w:sz w:val="24"/>
          <w:szCs w:val="24"/>
          <w14:textFill>
            <w14:solidFill>
              <w14:schemeClr w14:val="tx1"/>
            </w14:solidFill>
          </w14:textFill>
        </w:rPr>
        <w:t>的实际情况，双方签订本协议。</w:t>
      </w:r>
      <w:bookmarkStart w:id="1" w:name="_Toc24007"/>
      <w:bookmarkStart w:id="2" w:name="_Toc32751"/>
    </w:p>
    <w:p>
      <w:pPr>
        <w:keepNext w:val="0"/>
        <w:keepLines w:val="0"/>
        <w:pageBreakBefore w:val="0"/>
        <w:widowControl w:val="0"/>
        <w:numPr>
          <w:ilvl w:val="0"/>
          <w:numId w:val="0"/>
        </w:numPr>
        <w:tabs>
          <w:tab w:val="left" w:pos="1080"/>
          <w:tab w:val="left" w:pos="1260"/>
          <w:tab w:val="left" w:pos="1440"/>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1.工程质量保修范围和内容</w:t>
      </w:r>
      <w:bookmarkEnd w:id="1"/>
      <w:bookmarkEnd w:id="2"/>
      <w:r>
        <w:rPr>
          <w:rFonts w:hint="eastAsia" w:ascii="仿宋" w:hAnsi="仿宋" w:eastAsia="仿宋" w:cs="仿宋"/>
          <w:color w:val="000000" w:themeColor="text1"/>
          <w:sz w:val="24"/>
          <w:szCs w:val="24"/>
          <w14:textFill>
            <w14:solidFill>
              <w14:schemeClr w14:val="tx1"/>
            </w14:solidFill>
          </w14:textFill>
        </w:rPr>
        <w:tab/>
      </w:r>
    </w:p>
    <w:p>
      <w:pPr>
        <w:keepNext w:val="0"/>
        <w:keepLines w:val="0"/>
        <w:pageBreakBefore w:val="0"/>
        <w:widowControl w:val="0"/>
        <w:numPr>
          <w:ilvl w:val="0"/>
          <w:numId w:val="0"/>
        </w:numPr>
        <w:tabs>
          <w:tab w:val="left" w:pos="1080"/>
          <w:tab w:val="left" w:pos="1260"/>
          <w:tab w:val="left" w:pos="1440"/>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1.1乙方在质量保修期内，按照有关法律、法规、规章的管理规定和双方约定，承担施工合同约定的所有施工承包范围内工程质量保修责任。</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分包人在投标前已知晓承包人与发包人之间所签合同对质量保修的具体要求。因发包人对质量保修的时限要求短，在发包人给定时限内，可能无法立即甄别质保事项的具体形成原因。若分包人因此拒不履行质保义务，会给实际使用主体造成损失或使实际使用主体的损失持续扩大，并给发包人、承包人带来担责风险。为此，当分包人承包范围内的工程出现质量问题或其他缺陷时，分包人承诺在接到承包人质量保修通知（包括且不限于电话、微信、电子邮件及书面通知）后，不推诿、不懈怠，谨守时限要求并不问缘由地先行进行维修、整改。</w:t>
      </w:r>
    </w:p>
    <w:p>
      <w:pPr>
        <w:pStyle w:val="11"/>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分包人将在维修、整改过程中妥善收集、保留书面证据及影像资料，以便事后分包人证明质保事项形成原因。经承包人核实：质保事项成因可归属于分包人的，维修、整改产生的所有费用由分包人承担，并赔偿因质保问题给实际使用主体、发包人及承包人造成的损失；质保事项成因不可归属于分包人的，则由承包人协调责任方向分包人支付维修、整改产生的材料及人工费用。</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bookmarkStart w:id="3" w:name="_Toc20534"/>
      <w:bookmarkStart w:id="4" w:name="_Toc16190"/>
      <w:r>
        <w:rPr>
          <w:rFonts w:hint="eastAsia" w:ascii="仿宋" w:hAnsi="仿宋" w:eastAsia="仿宋" w:cs="仿宋"/>
          <w:color w:val="000000" w:themeColor="text1"/>
          <w:sz w:val="24"/>
          <w:szCs w:val="24"/>
          <w14:textFill>
            <w14:solidFill>
              <w14:schemeClr w14:val="tx1"/>
            </w14:solidFill>
          </w14:textFill>
        </w:rPr>
        <w:t>2.质量保修期</w:t>
      </w:r>
      <w:bookmarkEnd w:id="3"/>
      <w:bookmarkEnd w:id="4"/>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根据《建设工程质量管理条例》及有关规定，约定本工程的质量保修期以工程通过验收，完善整改意见并正式移交甲方，双方在移交书上签字之日起计算，保修期限为：</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1） 基础设施工程、房屋建筑工程的地基基础和主体结构工程，为设计文件规定的(50年)的合理使用年限；</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2） 屋面防水工程、卫生间、厨房、阳台和外墙面的防渗漏为5年；</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3） 电气管线、给排水管道、设备安装和装修工程，为2年；</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4） 住宅小区内的给排水设施、道路等配套工程，为2年；</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u w:val="single"/>
          <w14:textFill>
            <w14:solidFill>
              <w14:schemeClr w14:val="tx1"/>
            </w14:solidFill>
          </w14:textFill>
        </w:rPr>
      </w:pPr>
      <w:r>
        <w:rPr>
          <w:rFonts w:hint="eastAsia" w:ascii="仿宋" w:hAnsi="仿宋" w:eastAsia="仿宋" w:cs="仿宋"/>
          <w:color w:val="000000" w:themeColor="text1"/>
          <w:sz w:val="24"/>
          <w:szCs w:val="24"/>
          <w:u w:val="single"/>
          <w14:textFill>
            <w14:solidFill>
              <w14:schemeClr w14:val="tx1"/>
            </w14:solidFill>
          </w14:textFill>
        </w:rPr>
        <w:t>5） 其他</w:t>
      </w:r>
      <w:r>
        <w:rPr>
          <w:rFonts w:hint="eastAsia" w:ascii="仿宋" w:hAnsi="仿宋" w:eastAsia="仿宋" w:cs="仿宋"/>
          <w:color w:val="000000" w:themeColor="text1"/>
          <w:sz w:val="24"/>
          <w:szCs w:val="24"/>
          <w:u w:val="single"/>
          <w14:textFill>
            <w14:solidFill>
              <w14:schemeClr w14:val="tx1"/>
            </w14:solidFill>
          </w14:textFill>
        </w:rPr>
        <w:fldChar w:fldCharType="begin"/>
      </w:r>
      <w:r>
        <w:rPr>
          <w:rFonts w:hint="eastAsia" w:ascii="仿宋" w:hAnsi="仿宋" w:eastAsia="仿宋" w:cs="仿宋"/>
          <w:color w:val="000000" w:themeColor="text1"/>
          <w:sz w:val="24"/>
          <w:szCs w:val="24"/>
          <w:u w:val="single"/>
          <w14:textFill>
            <w14:solidFill>
              <w14:schemeClr w14:val="tx1"/>
            </w14:solidFill>
          </w14:textFill>
        </w:rPr>
        <w:instrText xml:space="preserve"> HYPERLINK "http://www.kfs888.com/xiangmu.htm" \t "_blank" </w:instrText>
      </w:r>
      <w:r>
        <w:rPr>
          <w:rFonts w:hint="eastAsia" w:ascii="仿宋" w:hAnsi="仿宋" w:eastAsia="仿宋" w:cs="仿宋"/>
          <w:color w:val="000000" w:themeColor="text1"/>
          <w:sz w:val="24"/>
          <w:szCs w:val="24"/>
          <w:u w:val="single"/>
          <w14:textFill>
            <w14:solidFill>
              <w14:schemeClr w14:val="tx1"/>
            </w14:solidFill>
          </w14:textFill>
        </w:rPr>
        <w:fldChar w:fldCharType="separate"/>
      </w:r>
      <w:r>
        <w:rPr>
          <w:rFonts w:hint="eastAsia" w:ascii="仿宋" w:hAnsi="仿宋" w:eastAsia="仿宋" w:cs="仿宋"/>
          <w:color w:val="000000" w:themeColor="text1"/>
          <w:sz w:val="24"/>
          <w:szCs w:val="24"/>
          <w:u w:val="single"/>
          <w14:textFill>
            <w14:solidFill>
              <w14:schemeClr w14:val="tx1"/>
            </w14:solidFill>
          </w14:textFill>
        </w:rPr>
        <w:t>项目</w:t>
      </w:r>
      <w:r>
        <w:rPr>
          <w:rFonts w:hint="eastAsia" w:ascii="仿宋" w:hAnsi="仿宋" w:eastAsia="仿宋" w:cs="仿宋"/>
          <w:color w:val="000000" w:themeColor="text1"/>
          <w:sz w:val="24"/>
          <w:szCs w:val="24"/>
          <w:u w:val="single"/>
          <w14:textFill>
            <w14:solidFill>
              <w14:schemeClr w14:val="tx1"/>
            </w14:solidFill>
          </w14:textFill>
        </w:rPr>
        <w:fldChar w:fldCharType="end"/>
      </w:r>
      <w:r>
        <w:rPr>
          <w:rFonts w:hint="eastAsia" w:ascii="仿宋" w:hAnsi="仿宋" w:eastAsia="仿宋" w:cs="仿宋"/>
          <w:color w:val="000000" w:themeColor="text1"/>
          <w:sz w:val="24"/>
          <w:szCs w:val="24"/>
          <w:u w:val="single"/>
          <w14:textFill>
            <w14:solidFill>
              <w14:schemeClr w14:val="tx1"/>
            </w14:solidFill>
          </w14:textFill>
        </w:rPr>
        <w:t>的保修期为2年。</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bookmarkStart w:id="5" w:name="_Toc30569"/>
      <w:bookmarkStart w:id="6" w:name="_Toc17393"/>
      <w:r>
        <w:rPr>
          <w:rFonts w:hint="eastAsia" w:ascii="仿宋" w:hAnsi="仿宋" w:eastAsia="仿宋" w:cs="仿宋"/>
          <w:color w:val="000000" w:themeColor="text1"/>
          <w:sz w:val="24"/>
          <w:szCs w:val="24"/>
          <w14:textFill>
            <w14:solidFill>
              <w14:schemeClr w14:val="tx1"/>
            </w14:solidFill>
          </w14:textFill>
        </w:rPr>
        <w:t>3.质量保修</w:t>
      </w:r>
      <w:bookmarkEnd w:id="5"/>
      <w:bookmarkEnd w:id="6"/>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保修期的前六个月内，乙方应派出足够的维修和管理人员常驻现场负责维修工作，认真履行保修责任，做到服务周到，随叫随到，保修期前六个月届满后，如工程出现质量问题，乙方应在甲方通知24小时内赶到现场进行维修，履行保修义务，保证维修的质量及效果。</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如分包人接到承包人的通知后，分包人出现未能在承包人要求的期限内及时到场、到场后不予维修整改、不能维修整改、未能在承包人要求的期限内维修整改完毕或经维修后相同部位再次出现类似质保事项等情况的，则承包人有权自行或安排第三方代为维修，分包人对此无异议，并认可承包人自行或与第三方确定的维修工程量及费用。为弥补分包人不履约或履约不当而给承包人造成的损失，分包人同意按照前述维修费用的115%向承包人支付费用。除此之外，分包人还应赔偿因质保事项给发包人、承包人造成的损失。前述分包人应向承包人支付的费用及损失赔偿款，分包人同意承包人可在其任何应付分包人款项中予以扣除，不足部分由分包人另行向承包人补足。</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由专业机构确认乙方的施工质量存在问题，导致业主退房、补偿等全部责任、费用及甲方的损失均由乙方承担。甲方全权代表乙方与相关业主进行谈判。甲方应将谈判结果及乙方应赔偿的费用通知乙方，乙方应于收到通知之日起3日内向甲方支付上述赔偿费用，否则应向甲方支付赔偿费用的15%作为违约金。甲方有权从保修款中直接扣除上述费用，同时要求乙方补足保修款。</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3.4乙方每次维修完毕，应负责将施工现场清理干净并在完成后取得业主和甲方的验收签字，所维修</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"http://www.kfs888.com/xiangmu.htm" \t "_blank"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如在六个月内再次出现同样缺陷的，仍然由乙方保修。</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对于涉及结构安全的质量问题，应当按照《房屋建筑工程质量保修办法》的规定，立即向当地建设行政主管部门报告，采取安全防范措施；由原设计单位或者具有相应资质等级的设计单位提出保修方案，乙方实施保修，费用由责任方承担。</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3.6质量保修完成后，由甲方组织验收确认。</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bookmarkStart w:id="7" w:name="_Toc23037"/>
      <w:bookmarkStart w:id="8" w:name="_Toc22820"/>
      <w:r>
        <w:rPr>
          <w:rFonts w:hint="eastAsia" w:ascii="仿宋" w:hAnsi="仿宋" w:eastAsia="仿宋" w:cs="仿宋"/>
          <w:color w:val="000000" w:themeColor="text1"/>
          <w:sz w:val="24"/>
          <w:szCs w:val="24"/>
          <w14:textFill>
            <w14:solidFill>
              <w14:schemeClr w14:val="tx1"/>
            </w14:solidFill>
          </w14:textFill>
        </w:rPr>
        <w:t>4.质量保修金的支付</w:t>
      </w:r>
      <w:bookmarkEnd w:id="7"/>
      <w:bookmarkEnd w:id="8"/>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本工程约定的工程质量保修金为结算价款的</w:t>
      </w:r>
      <w:r>
        <w:rPr>
          <w:rFonts w:hint="eastAsia" w:ascii="仿宋" w:hAnsi="仿宋" w:eastAsia="仿宋" w:cs="仿宋"/>
          <w:color w:val="000000" w:themeColor="text1"/>
          <w:sz w:val="24"/>
          <w:szCs w:val="24"/>
          <w:u w:val="single"/>
          <w14:textFill>
            <w14:solidFill>
              <w14:schemeClr w14:val="tx1"/>
            </w14:solidFill>
          </w14:textFill>
        </w:rPr>
        <w:t xml:space="preserve"> 3 </w:t>
      </w:r>
      <w:r>
        <w:rPr>
          <w:rFonts w:hint="eastAsia" w:ascii="仿宋" w:hAnsi="仿宋" w:eastAsia="仿宋" w:cs="仿宋"/>
          <w:color w:val="000000" w:themeColor="text1"/>
          <w:sz w:val="24"/>
          <w:szCs w:val="24"/>
          <w14:textFill>
            <w14:solidFill>
              <w14:schemeClr w14:val="tx1"/>
            </w14:solidFill>
          </w14:textFill>
        </w:rPr>
        <w:t xml:space="preserve"> % 。</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保修期持续</w:t>
      </w:r>
      <w:r>
        <w:rPr>
          <w:rFonts w:hint="eastAsia" w:ascii="仿宋" w:hAnsi="仿宋" w:eastAsia="仿宋" w:cs="仿宋"/>
          <w:b/>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年或上款规定的保修期顺延到期日且监理工程师、</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"http://www.kfs888.com/wygl.htm" \t "_blank"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物业管理</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单位及甲方对工程质量无异议后14天内即与乙方办理保修款结算，在依据本合同扣除相关费用后，将剩余保修款的90%支付给乙方。</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工程保修期满向乙方发出【工程保修工作最终完成证明】以说明乙方的保修责任已全部完成，支付剩余的10％保修金（无息）后正式全面终止本合同。</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保修金结算后，乙方仍应继续完成第2.款规定的保修期限内的保修工作。保修费用由造成质量缺陷的责任方承担。</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.发生下列情形之一的，质量保修期自动延长，延长质保期自下列事项处理完毕并经甲方验收确认之日起计算，延长期限按照本协议第2条计算：</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5.1甲方通知乙方维修，乙方无合理理由拒绝维修的或以自身行为表明不履行维修义务的；</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5.2缺陷发生时原因不明或未能发现，质保期满后通过技术手段检验后可归责于乙方；</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5.3工程质量出现系统性缺陷；</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5.4单个缺项项目价值达到结算总价或者合同暂定总价百分之十及以上；</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5.5连续12个月内累计发生多个缺陷项目，缺陷项目的数量或者建筑面积占楼栋总数或者建筑面积10%以上的，或者维修项目价值达到达到结算总价或者合同暂定总价百分之十及以上；</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5.6返修比例大于50%的；</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5.7修复的项目在技术上需要时间验证其使用功能的。</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bookmarkStart w:id="9" w:name="_Toc28331"/>
      <w:bookmarkStart w:id="10" w:name="_Toc11797"/>
      <w:r>
        <w:rPr>
          <w:rFonts w:hint="eastAsia" w:ascii="仿宋" w:hAnsi="仿宋" w:eastAsia="仿宋" w:cs="仿宋"/>
          <w:color w:val="000000" w:themeColor="text1"/>
          <w:sz w:val="24"/>
          <w:szCs w:val="24"/>
          <w14:textFill>
            <w14:solidFill>
              <w14:schemeClr w14:val="tx1"/>
            </w14:solidFill>
          </w14:textFill>
        </w:rPr>
        <w:t>6.其他</w:t>
      </w:r>
      <w:bookmarkEnd w:id="9"/>
      <w:bookmarkEnd w:id="10"/>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约定的其他工程质量保修事项：</w:t>
      </w:r>
      <w:r>
        <w:rPr>
          <w:rFonts w:hint="eastAsia" w:ascii="仿宋" w:hAnsi="仿宋" w:eastAsia="仿宋" w:cs="仿宋"/>
          <w:color w:val="000000" w:themeColor="text1"/>
          <w:sz w:val="24"/>
          <w:szCs w:val="24"/>
          <w:u w:val="single"/>
          <w14:textFill>
            <w14:solidFill>
              <w14:schemeClr w14:val="tx1"/>
            </w14:solidFill>
          </w14:textFill>
        </w:rPr>
        <w:t>无</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本工程质量保修书一式陆份，每方各叁份，自施工合同共同盖章之日起生效，本合同作为施工合同附件，其有效期限至保修期满。</w:t>
      </w: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甲方（盖章）：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（签字）：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乙方（盖章）：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仿宋" w:hAnsi="仿宋" w:eastAsia="仿宋" w:cs="仿宋"/>
          <w:b w:val="0"/>
          <w:bCs w:val="0"/>
          <w:sz w:val="24"/>
          <w:szCs w:val="24"/>
          <w:highlight w:val="none"/>
        </w:rPr>
      </w:pPr>
    </w:p>
    <w:p>
      <w:pPr>
        <w:keepNext w:val="0"/>
        <w:keepLines w:val="0"/>
        <w:pageBreakBefore w:val="0"/>
        <w:widowControl w:val="0"/>
        <w:tabs>
          <w:tab w:val="left" w:pos="1080"/>
          <w:tab w:val="left" w:pos="1260"/>
          <w:tab w:val="left" w:pos="1440"/>
        </w:tabs>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sectPr>
          <w:pgSz w:w="11906" w:h="16838"/>
          <w:pgMar w:top="1418" w:right="1418" w:bottom="1418" w:left="1418" w:header="851" w:footer="992" w:gutter="0"/>
          <w:pgNumType w:fmt="decimal"/>
          <w:cols w:space="720" w:num="1"/>
          <w:titlePg/>
          <w:docGrid w:type="lines" w:linePitch="312" w:charSpace="0"/>
        </w:sectPr>
      </w:pPr>
      <w:r>
        <w:rPr>
          <w:rFonts w:hint="eastAsia" w:ascii="仿宋" w:hAnsi="仿宋" w:eastAsia="仿宋" w:cs="仿宋"/>
          <w:b w:val="0"/>
          <w:bCs w:val="0"/>
          <w:sz w:val="24"/>
          <w:szCs w:val="24"/>
          <w:highlight w:val="none"/>
          <w:lang w:val="en-US" w:eastAsia="zh-CN"/>
        </w:rPr>
        <w:t xml:space="preserve">签订时间：  </w:t>
      </w:r>
      <w:r>
        <w:rPr>
          <w:rFonts w:hint="eastAsia" w:ascii="仿宋" w:hAnsi="仿宋" w:eastAsia="仿宋" w:cs="仿宋"/>
          <w:b w:val="0"/>
          <w:bCs w:val="0"/>
          <w:sz w:val="24"/>
          <w:szCs w:val="24"/>
          <w:highlight w:val="none"/>
        </w:rPr>
        <w:t xml:space="preserve">年  月  日  </w:t>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附件十：《项目安全生产管理协议书》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项目安全生产管理协议书</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560" w:firstLineChars="200"/>
        <w:jc w:val="both"/>
        <w:textAlignment w:val="auto"/>
        <w:rPr>
          <w:rFonts w:hint="eastAsia" w:ascii="仿宋" w:hAnsi="仿宋" w:eastAsia="仿宋" w:cs="仿宋"/>
          <w:b w:val="0"/>
          <w:bCs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甲</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方：</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乙</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方：</w:t>
      </w:r>
      <w:r>
        <w:rPr>
          <w:rFonts w:hint="eastAsia" w:ascii="仿宋" w:hAnsi="仿宋" w:eastAsia="仿宋" w:cs="仿宋"/>
          <w:b w:val="0"/>
          <w:bCs w:val="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为加强施工现场安全管理，保护职工的人身安全、健康和国家财产，保障施工现场的顺利进行，根据《中华人民共和国劳动法</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中华人民共和国建筑法</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中华人民共和国安全生产法》等</w:t>
      </w:r>
      <w:r>
        <w:rPr>
          <w:rFonts w:hint="eastAsia" w:ascii="仿宋" w:hAnsi="仿宋" w:eastAsia="仿宋" w:cs="仿宋"/>
          <w:b w:val="0"/>
          <w:bCs w:val="0"/>
          <w:sz w:val="24"/>
          <w:szCs w:val="24"/>
          <w:highlight w:val="none"/>
          <w:lang w:val="en-US" w:eastAsia="zh-CN"/>
        </w:rPr>
        <w:t>法律规定</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以及</w:t>
      </w:r>
      <w:r>
        <w:rPr>
          <w:rFonts w:hint="eastAsia" w:ascii="仿宋" w:hAnsi="仿宋" w:eastAsia="仿宋" w:cs="仿宋"/>
          <w:b w:val="0"/>
          <w:bCs w:val="0"/>
          <w:sz w:val="24"/>
          <w:szCs w:val="24"/>
          <w:highlight w:val="none"/>
        </w:rPr>
        <w:t>城发、市政两级集团相关安全管理制度，双方就本</w:t>
      </w:r>
      <w:r>
        <w:rPr>
          <w:rFonts w:hint="eastAsia" w:ascii="仿宋" w:hAnsi="仿宋" w:eastAsia="仿宋" w:cs="仿宋"/>
          <w:b w:val="0"/>
          <w:bCs w:val="0"/>
          <w:sz w:val="24"/>
          <w:szCs w:val="24"/>
          <w:highlight w:val="none"/>
          <w:lang w:val="en-US" w:eastAsia="zh-CN"/>
        </w:rPr>
        <w:t>工程</w:t>
      </w:r>
      <w:r>
        <w:rPr>
          <w:rFonts w:hint="eastAsia" w:ascii="仿宋" w:hAnsi="仿宋" w:eastAsia="仿宋" w:cs="仿宋"/>
          <w:b w:val="0"/>
          <w:bCs w:val="0"/>
          <w:sz w:val="24"/>
          <w:szCs w:val="24"/>
          <w:highlight w:val="none"/>
        </w:rPr>
        <w:t>安全生产达</w:t>
      </w:r>
      <w:r>
        <w:rPr>
          <w:rFonts w:hint="eastAsia" w:ascii="仿宋" w:hAnsi="仿宋" w:eastAsia="仿宋" w:cs="仿宋"/>
          <w:b w:val="0"/>
          <w:bCs w:val="0"/>
          <w:sz w:val="24"/>
          <w:szCs w:val="24"/>
          <w:highlight w:val="none"/>
          <w:lang w:eastAsia="zh-CN"/>
        </w:rPr>
        <w:t>成</w:t>
      </w:r>
      <w:r>
        <w:rPr>
          <w:rFonts w:hint="eastAsia" w:ascii="仿宋" w:hAnsi="仿宋" w:eastAsia="仿宋" w:cs="仿宋"/>
          <w:b w:val="0"/>
          <w:bCs w:val="0"/>
          <w:sz w:val="24"/>
          <w:szCs w:val="24"/>
          <w:highlight w:val="none"/>
        </w:rPr>
        <w:t>如下协议：</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第一条  </w:t>
      </w:r>
      <w:r>
        <w:rPr>
          <w:rFonts w:hint="eastAsia" w:ascii="仿宋" w:hAnsi="仿宋" w:eastAsia="仿宋" w:cs="仿宋"/>
          <w:b/>
          <w:bCs/>
          <w:sz w:val="24"/>
          <w:szCs w:val="24"/>
          <w:highlight w:val="none"/>
          <w:lang w:val="en-US" w:eastAsia="zh-CN"/>
        </w:rPr>
        <w:t>工程名称</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工程</w:t>
      </w:r>
      <w:r>
        <w:rPr>
          <w:rFonts w:hint="eastAsia" w:ascii="仿宋" w:hAnsi="仿宋" w:eastAsia="仿宋" w:cs="仿宋"/>
          <w:b w:val="0"/>
          <w:bCs w:val="0"/>
          <w:sz w:val="24"/>
          <w:szCs w:val="24"/>
          <w:highlight w:val="none"/>
        </w:rPr>
        <w:t>名称：</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40" w:lineRule="exact"/>
        <w:ind w:firstLine="482" w:firstLineChars="20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第二条  法律法规</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制度</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双方应共同遵守《</w:t>
      </w:r>
      <w:r>
        <w:rPr>
          <w:rFonts w:hint="eastAsia" w:ascii="仿宋" w:hAnsi="仿宋" w:eastAsia="仿宋" w:cs="仿宋"/>
          <w:b w:val="0"/>
          <w:bCs w:val="0"/>
          <w:sz w:val="24"/>
          <w:szCs w:val="24"/>
          <w:highlight w:val="none"/>
          <w:lang w:eastAsia="zh-CN"/>
        </w:rPr>
        <w:t>中华人民共和国安全生产法</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中华人民共和国劳动法</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中华人民共和国环境保护法</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中华人民共和国职业病防治法</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中华人民共和国消防法</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安全生产许可证条例</w:t>
      </w:r>
      <w:r>
        <w:rPr>
          <w:rFonts w:hint="eastAsia" w:ascii="仿宋" w:hAnsi="仿宋" w:eastAsia="仿宋" w:cs="仿宋"/>
          <w:b w:val="0"/>
          <w:bCs w:val="0"/>
          <w:sz w:val="24"/>
          <w:szCs w:val="24"/>
          <w:highlight w:val="none"/>
        </w:rPr>
        <w:t>》《建筑工程安全管理条例》等国家、地方行业相关的</w:t>
      </w:r>
      <w:r>
        <w:rPr>
          <w:rFonts w:hint="eastAsia" w:ascii="仿宋" w:hAnsi="仿宋" w:eastAsia="仿宋" w:cs="仿宋"/>
          <w:b w:val="0"/>
          <w:bCs w:val="0"/>
          <w:sz w:val="24"/>
          <w:szCs w:val="24"/>
          <w:highlight w:val="none"/>
          <w:lang w:eastAsia="zh-CN"/>
        </w:rPr>
        <w:t>法律法规</w:t>
      </w:r>
      <w:r>
        <w:rPr>
          <w:rFonts w:hint="eastAsia" w:ascii="仿宋" w:hAnsi="仿宋" w:eastAsia="仿宋" w:cs="仿宋"/>
          <w:b w:val="0"/>
          <w:bCs w:val="0"/>
          <w:sz w:val="24"/>
          <w:szCs w:val="24"/>
          <w:highlight w:val="none"/>
        </w:rPr>
        <w:t>、规范要求，</w:t>
      </w:r>
      <w:r>
        <w:rPr>
          <w:rFonts w:hint="eastAsia" w:ascii="仿宋" w:hAnsi="仿宋" w:eastAsia="仿宋" w:cs="仿宋"/>
          <w:b w:val="0"/>
          <w:bCs w:val="0"/>
          <w:sz w:val="24"/>
          <w:szCs w:val="24"/>
          <w:highlight w:val="none"/>
          <w:lang w:val="en-US" w:eastAsia="zh-CN"/>
        </w:rPr>
        <w:t>城发集团、市政集团以及建设单位</w:t>
      </w:r>
      <w:r>
        <w:rPr>
          <w:rFonts w:hint="eastAsia" w:ascii="仿宋" w:hAnsi="仿宋" w:eastAsia="仿宋" w:cs="仿宋"/>
          <w:b w:val="0"/>
          <w:bCs w:val="0"/>
          <w:sz w:val="24"/>
          <w:szCs w:val="24"/>
          <w:highlight w:val="none"/>
        </w:rPr>
        <w:t>相关</w:t>
      </w:r>
      <w:r>
        <w:rPr>
          <w:rFonts w:hint="eastAsia" w:ascii="仿宋" w:hAnsi="仿宋" w:eastAsia="仿宋" w:cs="仿宋"/>
          <w:b w:val="0"/>
          <w:bCs w:val="0"/>
          <w:sz w:val="24"/>
          <w:szCs w:val="24"/>
          <w:highlight w:val="none"/>
          <w:lang w:val="en-US" w:eastAsia="zh-CN"/>
        </w:rPr>
        <w:t>安全生产</w:t>
      </w:r>
      <w:r>
        <w:rPr>
          <w:rFonts w:hint="eastAsia" w:ascii="仿宋" w:hAnsi="仿宋" w:eastAsia="仿宋" w:cs="仿宋"/>
          <w:b w:val="0"/>
          <w:bCs w:val="0"/>
          <w:sz w:val="24"/>
          <w:szCs w:val="24"/>
          <w:highlight w:val="none"/>
        </w:rPr>
        <w:t>管理制度。</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 xml:space="preserve">第三条  </w:t>
      </w:r>
      <w:r>
        <w:rPr>
          <w:rFonts w:hint="eastAsia" w:ascii="仿宋" w:hAnsi="仿宋" w:eastAsia="仿宋" w:cs="仿宋"/>
          <w:b/>
          <w:bCs/>
          <w:sz w:val="24"/>
          <w:szCs w:val="24"/>
          <w:highlight w:val="none"/>
          <w:lang w:val="en-US" w:eastAsia="zh-CN"/>
        </w:rPr>
        <w:t>项目安全管理目标</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1.杜绝工亡生产安全事故。</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2.不发生高处坠落、起重伤害、触电、基坑坍塌、脚手架及支架垮塌、机械伤害、车辆伤害、火灾、管线损坏、有限空间作业中毒窒息等一般及以上安全事故。</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3.不发生人员轻伤、重伤事故。</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4.不发生较大涉险事故（包括但不限于因施工造成地表沉陷、因施工导致交通中断、通信中断、用电中断、各种水管破裂漏水、煤气泄漏爆炸及城发集团、市政集团判定的较大涉险事故等事故）。</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5.不发生重大群体性事件及严重舆情事件。</w:t>
      </w:r>
    </w:p>
    <w:p>
      <w:pPr>
        <w:spacing w:beforeLines="0" w:afterLines="0" w:line="340" w:lineRule="exact"/>
        <w:ind w:firstLine="480" w:firstLineChars="200"/>
        <w:rPr>
          <w:rFonts w:hint="eastAsia" w:ascii="华文仿宋" w:hAnsi="华文仿宋" w:eastAsia="华文仿宋" w:cs="华文仿宋"/>
          <w:color w:val="FF0000"/>
          <w:sz w:val="24"/>
          <w:szCs w:val="24"/>
          <w:u w:val="none"/>
          <w:lang w:val="en-US" w:eastAsia="zh-CN"/>
        </w:rPr>
      </w:pPr>
      <w:r>
        <w:rPr>
          <w:rFonts w:hint="eastAsia" w:ascii="仿宋" w:hAnsi="仿宋" w:eastAsia="仿宋" w:cs="仿宋"/>
          <w:b w:val="0"/>
          <w:bCs w:val="0"/>
          <w:sz w:val="24"/>
          <w:szCs w:val="24"/>
          <w:highlight w:val="none"/>
          <w:lang w:val="en-US" w:eastAsia="zh-CN"/>
        </w:rPr>
        <w:t>6.项目还应达到的创建目标</w:t>
      </w:r>
      <w:r>
        <w:rPr>
          <w:rFonts w:hint="eastAsia" w:ascii="仿宋" w:hAnsi="仿宋" w:eastAsia="仿宋" w:cs="仿宋"/>
          <w:b w:val="0"/>
          <w:bCs w:val="0"/>
          <w:sz w:val="24"/>
          <w:szCs w:val="24"/>
          <w:highlight w:val="none"/>
          <w:u w:val="none"/>
          <w:lang w:val="en-US" w:eastAsia="zh-CN"/>
        </w:rPr>
        <w:t>为：获得                 工地/奖/杯。</w:t>
      </w:r>
      <w:r>
        <w:rPr>
          <w:rFonts w:hint="eastAsia" w:ascii="仿宋" w:hAnsi="仿宋" w:eastAsia="仿宋" w:cs="仿宋"/>
          <w:b w:val="0"/>
          <w:bCs w:val="0"/>
          <w:color w:val="FF0000"/>
          <w:kern w:val="2"/>
          <w:sz w:val="24"/>
          <w:szCs w:val="24"/>
          <w:highlight w:val="none"/>
          <w:u w:val="none"/>
          <w:lang w:val="en-US" w:eastAsia="zh-CN" w:bidi="ar-SA"/>
        </w:rPr>
        <w:t>（提示：不低于</w:t>
      </w:r>
      <w:r>
        <w:rPr>
          <w:rFonts w:hint="eastAsia" w:ascii="华文仿宋" w:hAnsi="华文仿宋" w:eastAsia="华文仿宋" w:cs="华文仿宋"/>
          <w:color w:val="FF0000"/>
          <w:sz w:val="24"/>
          <w:szCs w:val="24"/>
          <w:u w:val="none"/>
          <w:lang w:val="en-US" w:eastAsia="zh-CN"/>
        </w:rPr>
        <w:t>《项目目标责任书》，也可以根据《项目目标责任书》确定的安全管理目标填写）</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val="en-US" w:eastAsia="zh-CN"/>
        </w:rPr>
        <w:t>四</w:t>
      </w:r>
      <w:r>
        <w:rPr>
          <w:rFonts w:hint="eastAsia" w:ascii="仿宋" w:hAnsi="仿宋" w:eastAsia="仿宋" w:cs="仿宋"/>
          <w:b/>
          <w:bCs/>
          <w:sz w:val="24"/>
          <w:szCs w:val="24"/>
          <w:highlight w:val="none"/>
        </w:rPr>
        <w:t>条  甲方责任</w:t>
      </w:r>
    </w:p>
    <w:p>
      <w:pPr>
        <w:pStyle w:val="2"/>
        <w:keepNext w:val="0"/>
        <w:keepLines w:val="0"/>
        <w:pageBreakBefore w:val="0"/>
        <w:widowControl w:val="0"/>
        <w:kinsoku/>
        <w:wordWrap/>
        <w:overflowPunct/>
        <w:topLinePunct w:val="0"/>
        <w:autoSpaceDE/>
        <w:autoSpaceDN/>
        <w:bidi w:val="0"/>
        <w:adjustRightInd/>
        <w:snapToGrid/>
        <w:spacing w:beforeLines="0" w:after="0" w:afterLines="0" w:line="340" w:lineRule="exact"/>
        <w:ind w:left="0" w:leftChars="0"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1.甲方负责制定施工现场总的安全生产管理各项制度和总体安全管理方案，并监督乙方贯彻执行，协调甲乙方之间、乙方同其他分包单位之间的关系。</w:t>
      </w:r>
    </w:p>
    <w:p>
      <w:pPr>
        <w:pStyle w:val="2"/>
        <w:keepNext w:val="0"/>
        <w:keepLines w:val="0"/>
        <w:pageBreakBefore w:val="0"/>
        <w:widowControl w:val="0"/>
        <w:kinsoku/>
        <w:wordWrap/>
        <w:overflowPunct/>
        <w:topLinePunct w:val="0"/>
        <w:autoSpaceDE/>
        <w:autoSpaceDN/>
        <w:bidi w:val="0"/>
        <w:adjustRightInd/>
        <w:snapToGrid/>
        <w:spacing w:beforeLines="0" w:after="0" w:afterLines="0" w:line="340" w:lineRule="exact"/>
        <w:ind w:left="0" w:leftChars="0"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对乙方的安全生产许可进行严格审查，确保乙方具备承担分包工程相应的安全生产条件和资质等级要求。定期核验乙方资质证件（安全生产许可证、安全生产考核合格证、特种作业人员操作证、特种设备使用登记证等）；检查乙方关键岗位（项目负责人、技术、施工及安全管理人员）履职情况，检查乙方对所有入场人员、机械设备购买办理保险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340" w:lineRule="exact"/>
        <w:ind w:left="0" w:leftChars="0"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3.将乙方的施工队伍纳入甲方的安全管理体系，对乙方的施工安全进行统一协调、管理和监督检查。定期组织召开安全会议，传达相关安全要求和信息，要求乙方参加并落实相关工作。</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4.双方分包合同中约定由甲方提供的安全防护设施，必须完整齐全，并且符合安全要求。甲方负责根据相关规定，明确在较大危险因素的场所和有关设施、设备上设置安全警示标志的要求。</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较大危险因素的场所和有关设施、设备主要包括：施工现场入口处、施工起重机械、临时用电设施、脚手架、出入通道口、楼梯口、孔洞口、基坑边沿、爆破物及有害危险气体和液体存放处等。</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甲方应联合乙方在开工前做好相关管理制度交底，检查乙方进场人员入职、入岗安全教育培训情况，组织乙方未完成入职、入岗安全教育培训人员进行培训、考核、建档，费用由乙方承担。并且对乙方新进场的人员进行入场安全教育。培训内容及培训学时应满足《建筑施工企业从业人员安全培训标准》（DB42/T 2219）要求，并及时组织受教育人员的考核，考核合格后方可上岗操作。甲方对乙方安排任务时，同时做好书面的安全技术交底，并办理交底双方签字手续。</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6.甲方应联合乙方对作业队人员进行经常性的安全教育，乙方现场负责人应对甲方每次进行的教育记录进行签认。</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7.甲方对乙方施工安全负有监督、指导和检查的责任。甲方负责组织乙方及相关方进行施工现场安全生产的各项检查验收工作，甲方有权利和责任对乙方及相关第三方的不安全状态、不安全因素和不符合安全管理规定的施工部分发出整改要求和处罚通知。</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8.甲方对乙方不合格的机械设备有权勒令退场。在施工过程中发现乙方有使用不合格的机械设备时有权采取下发整改通知单、没收或经济处罚等措施。</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9.甲方有权对不满足安全管理要求的施工人员采取经济处罚、更换或勒令退场等措施。</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条  乙方责任</w:t>
      </w:r>
    </w:p>
    <w:p>
      <w:pPr>
        <w:keepNext w:val="0"/>
        <w:keepLines w:val="0"/>
        <w:widowControl/>
        <w:suppressLineNumbers w:val="0"/>
        <w:jc w:val="left"/>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1.施工期间，乙方授权            同志为本工程项目负责人，其安全生产考核合格证书编号为：                  。乙方项目负责人全权负责其单位的安全管理工作</w:t>
      </w:r>
      <w:r>
        <w:rPr>
          <w:rFonts w:hint="eastAsia" w:ascii="仿宋" w:hAnsi="仿宋" w:eastAsia="仿宋" w:cs="仿宋"/>
          <w:b w:val="0"/>
          <w:bCs w:val="0"/>
          <w:color w:val="FF0000"/>
          <w:kern w:val="2"/>
          <w:sz w:val="24"/>
          <w:szCs w:val="24"/>
          <w:highlight w:val="none"/>
          <w:lang w:val="en-US" w:eastAsia="zh-CN" w:bidi="ar-SA"/>
        </w:rPr>
        <w:t>；乙方施工期间高峰期作业人员预计       人</w:t>
      </w:r>
      <w:r>
        <w:rPr>
          <w:rFonts w:hint="eastAsia" w:ascii="仿宋" w:hAnsi="仿宋" w:eastAsia="仿宋" w:cs="仿宋"/>
          <w:b w:val="0"/>
          <w:bCs w:val="0"/>
          <w:kern w:val="2"/>
          <w:sz w:val="24"/>
          <w:szCs w:val="24"/>
          <w:highlight w:val="none"/>
          <w:lang w:val="en-US" w:eastAsia="zh-CN" w:bidi="ar-SA"/>
        </w:rPr>
        <w:t>，乙方派驻现场安全员为     ，其安全生产考核合格证书编号为：                  。</w:t>
      </w:r>
      <w:r>
        <w:rPr>
          <w:rFonts w:hint="eastAsia" w:ascii="仿宋" w:hAnsi="仿宋" w:eastAsia="仿宋" w:cs="仿宋"/>
          <w:b w:val="0"/>
          <w:bCs w:val="0"/>
          <w:color w:val="FF0000"/>
          <w:kern w:val="2"/>
          <w:sz w:val="24"/>
          <w:szCs w:val="24"/>
          <w:highlight w:val="none"/>
          <w:u w:val="none"/>
          <w:lang w:val="en-US" w:eastAsia="zh-CN" w:bidi="ar-SA"/>
        </w:rPr>
        <w:t>（提示：多名人员应分别填写）</w:t>
      </w:r>
      <w:r>
        <w:rPr>
          <w:rFonts w:hint="eastAsia" w:ascii="仿宋" w:hAnsi="仿宋" w:eastAsia="仿宋" w:cs="仿宋"/>
          <w:b w:val="0"/>
          <w:bCs w:val="0"/>
          <w:color w:val="FF0000"/>
          <w:kern w:val="2"/>
          <w:sz w:val="24"/>
          <w:szCs w:val="24"/>
          <w:highlight w:val="yellow"/>
          <w:u w:val="none"/>
          <w:lang w:val="en-US" w:eastAsia="zh-CN" w:bidi="ar-SA"/>
        </w:rPr>
        <w:t>（高峰期作业人员50 人以下的，配备不少于 1 人；50 人～200 人的，配备不少于 2 人；200 人以上的，配备不少于 3 人，且不得少于工程施工人员总人数的 1%，并根据所承担的分部分项工程施工危险程度增加。）</w:t>
      </w:r>
      <w:r>
        <w:rPr>
          <w:rFonts w:hint="eastAsia" w:ascii="仿宋" w:hAnsi="仿宋" w:eastAsia="仿宋" w:cs="仿宋"/>
          <w:b w:val="0"/>
          <w:bCs w:val="0"/>
          <w:kern w:val="2"/>
          <w:sz w:val="24"/>
          <w:szCs w:val="24"/>
          <w:highlight w:val="none"/>
          <w:lang w:val="en-US" w:eastAsia="zh-CN" w:bidi="ar-SA"/>
        </w:rPr>
        <w:t>上述人员发生变更，甲乙双方应及时沟通，并留下书面变更记录。</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乙方应具备合法有效的安全生产许可和相应等级的资质证书，配齐满足现场管理要求的所有人员（包括但不限于项目负责人、技术负责人、施工员、资料员、电工、专职安全员及合同约定的人员）具备相应的从业资格证书，严格遵守国家和地方有关安全生产的法律法规、标准规范以及甲方的安全管理规定。在施工前向甲方提供资质证件（安全生产许可证、安全生产考核合格证、特种作业人员操作证、特种设备使用登记证等），并确保有效。乙方三类人员名单及证件作为本协议书附件予以明确，乙方管理人员必须提供本单位社保证明，乙方施工现场专职安全管理人员配置必须符合法律法规要求。三类人员名单指企业</w:t>
      </w:r>
      <w:r>
        <w:rPr>
          <w:rFonts w:hint="eastAsia" w:ascii="仿宋" w:hAnsi="仿宋" w:eastAsia="仿宋" w:cs="仿宋"/>
          <w:i w:val="0"/>
          <w:caps w:val="0"/>
          <w:spacing w:val="0"/>
          <w:sz w:val="24"/>
          <w:szCs w:val="24"/>
          <w:highlight w:val="none"/>
          <w:shd w:val="clear"/>
        </w:rPr>
        <w:t>主要负责人、项目负责人和专职安全生产管理人员</w:t>
      </w:r>
      <w:r>
        <w:rPr>
          <w:rFonts w:hint="eastAsia" w:ascii="仿宋" w:hAnsi="仿宋" w:eastAsia="仿宋" w:cs="仿宋"/>
          <w:i w:val="0"/>
          <w:caps w:val="0"/>
          <w:spacing w:val="0"/>
          <w:sz w:val="24"/>
          <w:szCs w:val="24"/>
          <w:highlight w:val="none"/>
          <w:shd w:val="clear"/>
          <w:lang w:val="en-US" w:eastAsia="zh-CN"/>
        </w:rPr>
        <w:t>的人员名单，证件指三类人员取得的行业主管部门颁发的</w:t>
      </w:r>
      <w:r>
        <w:rPr>
          <w:rFonts w:hint="eastAsia" w:ascii="仿宋" w:hAnsi="仿宋" w:eastAsia="仿宋" w:cs="仿宋"/>
          <w:sz w:val="24"/>
          <w:szCs w:val="24"/>
          <w:highlight w:val="none"/>
        </w:rPr>
        <w:t>安全生产考核合格证书</w:t>
      </w:r>
      <w:r>
        <w:rPr>
          <w:rFonts w:hint="eastAsia" w:ascii="仿宋" w:hAnsi="仿宋" w:eastAsia="仿宋" w:cs="仿宋"/>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3.收集进入甲方施工现场所有人员（身份证、工种、性别、年龄等）及机械设备信息（生产许可证、质量证明书、合格证等；进场验收、维修保养等资料），及时交由甲方建档留存。</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4. 乙方必须对进入甲方施工现场的所有人员签订合法的劳动合同。合同应载明有关保障从业人员劳动安全、防止职业危害的事项。乙方应依法为所有人员购买工伤保险、为危险作业人员（高处作业人员、电工、架子工、木工等）购买团体意外伤害保险。同时，乙方进入本工程现场，必须向甲方提供准确的现场施工工人名册交甲方管理人员，施工过程中临时调整人员时必须提前3天书面通知甲方，经甲方审批同意后方可进行调整。</w:t>
      </w:r>
      <w:r>
        <w:rPr>
          <w:rFonts w:hint="eastAsia" w:ascii="仿宋" w:hAnsi="仿宋" w:eastAsia="仿宋" w:cs="仿宋"/>
          <w:sz w:val="24"/>
          <w:szCs w:val="24"/>
          <w:highlight w:val="none"/>
        </w:rPr>
        <w:t>乙方60天内未配齐关键岗位人员的，乙方暂停入场作业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待</w:t>
      </w:r>
      <w:r>
        <w:rPr>
          <w:rFonts w:hint="eastAsia" w:ascii="仿宋" w:hAnsi="仿宋" w:eastAsia="仿宋" w:cs="仿宋"/>
          <w:sz w:val="24"/>
          <w:szCs w:val="24"/>
          <w:highlight w:val="none"/>
        </w:rPr>
        <w:t>配齐关键岗位人员后，方可继续作业。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若乙方施工人员发生伤亡事故，不论该事故人员是否与乙方签订劳动合同，均由乙方承担全部法律责任及经济赔偿责任。</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5.乙方入场前，应向甲方提供所有为履行本合同所投入的人员（含特种作业人员）的入职、入岗安全培训记录，培训内容及培训学时应满足《建筑施工企业从业人员安全培训标准》（DB42/T 2219）要求，并及时组织受教育人员的考核，考核合格后方可上岗操作。收集资料齐全后应报送甲方核对、存底。乙方未完成入职、入岗安全教育培训人员由甲方组织进行培训、考核、建档，费用由乙方承担。未完成入职入岗安全教育的人员不得入场。</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乙方还必须对施工工人做好班前、日常安全教育（每月至少开展一次），并留下教育资料存档。</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6.乙方所有人员应经过职业健康体检合格方可进场，严禁雇用童工、未成年工、超过60岁（含60岁）、精神疾病者、智障残疾者、不适宜从事有关工种的作业人员及身份不明的人员（如违法犯罪人员）。所有人员由乙方组织或者自行安排到正规体检医院进行体检，并出具相关体检合格报告单，相关费用由乙方承担（需提供一年内合格体检报告且每年体检一次）。从事特种作业人员及危险作业人员男性不得超过50岁，女性不得超过45岁（个别特种作业工种如司机、起重司索信号等工种可适当放宽要求）。班组长应每天向甲方施工员（工区长）报告本班组作业人数，新增人员必须完成一人一档登记建册后方可进入施工现场作业。乙方所有人员在作业过程中，应当严格落实岗位安全责任，遵守甲方的安全生产规章制度和操作规程，服从管理，正确佩戴和使用劳动防护用品。从业人员应掌握本岗位所需的安全生产知识，提高安全生产技能，增强事故预防和处置能力。</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w:t>
      </w:r>
      <w:r>
        <w:rPr>
          <w:rFonts w:hint="eastAsia" w:ascii="仿宋" w:hAnsi="仿宋" w:eastAsia="仿宋" w:cs="仿宋"/>
          <w:b w:val="0"/>
          <w:bCs w:val="0"/>
          <w:sz w:val="24"/>
          <w:szCs w:val="24"/>
          <w:highlight w:val="none"/>
          <w:lang w:val="en-US" w:eastAsia="zh-CN"/>
        </w:rPr>
        <w:t>应</w:t>
      </w:r>
      <w:r>
        <w:rPr>
          <w:rFonts w:hint="eastAsia" w:ascii="仿宋" w:hAnsi="仿宋" w:eastAsia="仿宋" w:cs="仿宋"/>
          <w:b w:val="0"/>
          <w:bCs w:val="0"/>
          <w:sz w:val="24"/>
          <w:szCs w:val="24"/>
          <w:highlight w:val="none"/>
        </w:rPr>
        <w:t>严格服从甲方关于安全生产的指挥、严格执行甲方制定</w:t>
      </w:r>
      <w:r>
        <w:rPr>
          <w:rFonts w:hint="eastAsia" w:ascii="仿宋" w:hAnsi="仿宋" w:eastAsia="仿宋" w:cs="仿宋"/>
          <w:b w:val="0"/>
          <w:bCs w:val="0"/>
          <w:sz w:val="24"/>
          <w:szCs w:val="24"/>
          <w:highlight w:val="none"/>
          <w:lang w:eastAsia="zh-CN"/>
        </w:rPr>
        <w:t>的</w:t>
      </w:r>
      <w:r>
        <w:rPr>
          <w:rFonts w:hint="eastAsia" w:ascii="仿宋" w:hAnsi="仿宋" w:eastAsia="仿宋" w:cs="仿宋"/>
          <w:b w:val="0"/>
          <w:bCs w:val="0"/>
          <w:sz w:val="24"/>
          <w:szCs w:val="24"/>
          <w:highlight w:val="none"/>
        </w:rPr>
        <w:t>各项有关安全生产的规章制度，接受甲方的指导、监督、检查和教育</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积极配合甲方完成政府部门及上级单位检查学习等专项活动。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8</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乙方必须为特种作业人员进行专业知识培训，为特种作业人员办理特种作业操作证，并将特种作业人员名单和特种作业操作证复印件上交甲方。没有持证的人员不得从事特种作业。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乙方必须为</w:t>
      </w:r>
      <w:r>
        <w:rPr>
          <w:rFonts w:hint="eastAsia" w:ascii="仿宋" w:hAnsi="仿宋" w:eastAsia="仿宋" w:cs="仿宋"/>
          <w:b w:val="0"/>
          <w:bCs w:val="0"/>
          <w:sz w:val="24"/>
          <w:szCs w:val="24"/>
          <w:highlight w:val="none"/>
          <w:lang w:val="en-US" w:eastAsia="zh-CN"/>
        </w:rPr>
        <w:t>进入甲方施工现场的所有人员</w:t>
      </w:r>
      <w:r>
        <w:rPr>
          <w:rFonts w:hint="eastAsia" w:ascii="仿宋" w:hAnsi="仿宋" w:eastAsia="仿宋" w:cs="仿宋"/>
          <w:b w:val="0"/>
          <w:bCs w:val="0"/>
          <w:sz w:val="24"/>
          <w:szCs w:val="24"/>
          <w:highlight w:val="none"/>
        </w:rPr>
        <w:t>提供符合国家标准或行业标准的劳动保护用品，并监督、教育</w:t>
      </w:r>
      <w:r>
        <w:rPr>
          <w:rFonts w:hint="eastAsia" w:ascii="仿宋" w:hAnsi="仿宋" w:eastAsia="仿宋" w:cs="仿宋"/>
          <w:b w:val="0"/>
          <w:bCs w:val="0"/>
          <w:sz w:val="24"/>
          <w:szCs w:val="24"/>
          <w:highlight w:val="none"/>
          <w:lang w:val="en-US" w:eastAsia="zh-CN"/>
        </w:rPr>
        <w:t>所有人员</w:t>
      </w:r>
      <w:r>
        <w:rPr>
          <w:rFonts w:hint="eastAsia" w:ascii="仿宋" w:hAnsi="仿宋" w:eastAsia="仿宋" w:cs="仿宋"/>
          <w:b w:val="0"/>
          <w:bCs w:val="0"/>
          <w:sz w:val="24"/>
          <w:szCs w:val="24"/>
          <w:highlight w:val="none"/>
        </w:rPr>
        <w:t>按照规则佩戴、使用。对未按照要求购买使用佩戴安全劳动防护用品人员，甲方</w:t>
      </w:r>
      <w:r>
        <w:rPr>
          <w:rFonts w:hint="eastAsia" w:ascii="仿宋" w:hAnsi="仿宋" w:eastAsia="仿宋" w:cs="仿宋"/>
          <w:b w:val="0"/>
          <w:bCs w:val="0"/>
          <w:sz w:val="24"/>
          <w:szCs w:val="24"/>
          <w:highlight w:val="none"/>
          <w:lang w:val="en-US" w:eastAsia="zh-CN"/>
        </w:rPr>
        <w:t>有权</w:t>
      </w:r>
      <w:r>
        <w:rPr>
          <w:rFonts w:hint="eastAsia" w:ascii="仿宋" w:hAnsi="仿宋" w:eastAsia="仿宋" w:cs="仿宋"/>
          <w:b w:val="0"/>
          <w:bCs w:val="0"/>
          <w:sz w:val="24"/>
          <w:szCs w:val="24"/>
          <w:highlight w:val="none"/>
        </w:rPr>
        <w:t>依照安全生产处罚制度对乙方进行处罚。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10</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乙方在安排工人生产任务的同时，</w:t>
      </w:r>
      <w:r>
        <w:rPr>
          <w:rFonts w:hint="eastAsia" w:ascii="仿宋" w:hAnsi="仿宋" w:eastAsia="仿宋" w:cs="仿宋"/>
          <w:b w:val="0"/>
          <w:bCs w:val="0"/>
          <w:sz w:val="24"/>
          <w:szCs w:val="24"/>
          <w:highlight w:val="none"/>
          <w:lang w:eastAsia="zh-CN"/>
        </w:rPr>
        <w:t>必须</w:t>
      </w:r>
      <w:r>
        <w:rPr>
          <w:rFonts w:hint="eastAsia" w:ascii="仿宋" w:hAnsi="仿宋" w:eastAsia="仿宋" w:cs="仿宋"/>
          <w:b w:val="0"/>
          <w:bCs w:val="0"/>
          <w:sz w:val="24"/>
          <w:szCs w:val="24"/>
          <w:highlight w:val="none"/>
          <w:lang w:val="en-US" w:eastAsia="zh-CN"/>
        </w:rPr>
        <w:t>进行</w:t>
      </w:r>
      <w:r>
        <w:rPr>
          <w:rFonts w:hint="eastAsia" w:ascii="仿宋" w:hAnsi="仿宋" w:eastAsia="仿宋" w:cs="仿宋"/>
          <w:b w:val="0"/>
          <w:bCs w:val="0"/>
          <w:sz w:val="24"/>
          <w:szCs w:val="24"/>
          <w:highlight w:val="none"/>
        </w:rPr>
        <w:t>书面的安全技术交底，并办理交底签字手续。</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乙方不得私自破坏甲方提供的各类安全防护设施，确因施工需要拆除的防护设施，必须经甲方安全员同意后方可拆除，</w:t>
      </w:r>
      <w:r>
        <w:rPr>
          <w:rFonts w:hint="eastAsia" w:ascii="仿宋" w:hAnsi="仿宋" w:eastAsia="仿宋" w:cs="仿宋"/>
          <w:b w:val="0"/>
          <w:bCs w:val="0"/>
          <w:sz w:val="24"/>
          <w:szCs w:val="24"/>
          <w:highlight w:val="none"/>
          <w:lang w:val="en-US" w:eastAsia="zh-CN"/>
        </w:rPr>
        <w:t>并及时</w:t>
      </w:r>
      <w:r>
        <w:rPr>
          <w:rFonts w:hint="eastAsia" w:ascii="仿宋" w:hAnsi="仿宋" w:eastAsia="仿宋" w:cs="仿宋"/>
          <w:b w:val="0"/>
          <w:bCs w:val="0"/>
          <w:sz w:val="24"/>
          <w:szCs w:val="24"/>
          <w:highlight w:val="none"/>
        </w:rPr>
        <w:t>将防护设施恢复</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相关费用由乙方承担</w:t>
      </w:r>
      <w:r>
        <w:rPr>
          <w:rFonts w:hint="eastAsia" w:ascii="仿宋" w:hAnsi="仿宋" w:eastAsia="仿宋" w:cs="仿宋"/>
          <w:b w:val="0"/>
          <w:bCs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12</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乙方应严格按照《建筑与市政工程施工现场临时用电安全技术标准》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JGJ/T46-2024</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要求用电。乙方应严格按照甲方指定的电源正确使用，并严格按照三相五线制（TN-S）的规定用电，不得违反“三级配电、三级保护”</w:t>
      </w:r>
      <w:r>
        <w:rPr>
          <w:rFonts w:hint="eastAsia" w:ascii="仿宋" w:hAnsi="仿宋" w:eastAsia="仿宋" w:cs="仿宋"/>
          <w:b w:val="0"/>
          <w:bCs w:val="0"/>
          <w:sz w:val="24"/>
          <w:szCs w:val="24"/>
          <w:highlight w:val="none"/>
          <w:lang w:val="en-US" w:eastAsia="zh-CN"/>
        </w:rPr>
        <w:t>和</w:t>
      </w:r>
      <w:r>
        <w:rPr>
          <w:rFonts w:hint="eastAsia" w:ascii="仿宋" w:hAnsi="仿宋" w:eastAsia="仿宋" w:cs="仿宋"/>
          <w:b w:val="0"/>
          <w:bCs w:val="0"/>
          <w:sz w:val="24"/>
          <w:szCs w:val="24"/>
          <w:highlight w:val="none"/>
        </w:rPr>
        <w:t>，“一机、一闸、一漏、一箱”的用电规定</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逐级配电、逐级保护。</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乙方不得违章指挥或强令工人冒险作业，也不能强迫工人连续</w:t>
      </w:r>
      <w:r>
        <w:rPr>
          <w:rFonts w:hint="eastAsia" w:ascii="仿宋" w:hAnsi="仿宋" w:eastAsia="仿宋" w:cs="仿宋"/>
          <w:b w:val="0"/>
          <w:bCs w:val="0"/>
          <w:sz w:val="24"/>
          <w:szCs w:val="24"/>
          <w:highlight w:val="none"/>
          <w:lang w:val="en-US" w:eastAsia="zh-CN"/>
        </w:rPr>
        <w:t>超时</w:t>
      </w:r>
      <w:r>
        <w:rPr>
          <w:rFonts w:hint="eastAsia" w:ascii="仿宋" w:hAnsi="仿宋" w:eastAsia="仿宋" w:cs="仿宋"/>
          <w:b w:val="0"/>
          <w:bCs w:val="0"/>
          <w:sz w:val="24"/>
          <w:szCs w:val="24"/>
          <w:highlight w:val="none"/>
        </w:rPr>
        <w:t>工作，并且应按照有关规定做好</w:t>
      </w:r>
      <w:r>
        <w:rPr>
          <w:rFonts w:hint="eastAsia" w:ascii="仿宋" w:hAnsi="仿宋" w:eastAsia="仿宋" w:cs="仿宋"/>
          <w:b w:val="0"/>
          <w:bCs w:val="0"/>
          <w:sz w:val="24"/>
          <w:szCs w:val="24"/>
          <w:highlight w:val="none"/>
          <w:lang w:val="en-US" w:eastAsia="zh-CN"/>
        </w:rPr>
        <w:t>工人</w:t>
      </w:r>
      <w:r>
        <w:rPr>
          <w:rFonts w:hint="eastAsia" w:ascii="仿宋" w:hAnsi="仿宋" w:eastAsia="仿宋" w:cs="仿宋"/>
          <w:b w:val="0"/>
          <w:bCs w:val="0"/>
          <w:sz w:val="24"/>
          <w:szCs w:val="24"/>
          <w:highlight w:val="none"/>
        </w:rPr>
        <w:t>的劳动保护工作，同时做好季节性的安全防护工作。</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对甲方人员的违章指挥或者可能危及人身安全、财产损失的指挥，乙方有权拒绝。从业人员发现直接危及人身安全的紧急情况时，有权停止作业或者在采取可能的应急措施后撤离作业场所。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15</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乙方施工作业人员有变动的，须</w:t>
      </w:r>
      <w:r>
        <w:rPr>
          <w:rFonts w:hint="eastAsia" w:ascii="仿宋" w:hAnsi="仿宋" w:eastAsia="仿宋" w:cs="仿宋"/>
          <w:b w:val="0"/>
          <w:bCs w:val="0"/>
          <w:sz w:val="24"/>
          <w:szCs w:val="24"/>
          <w:highlight w:val="none"/>
          <w:lang w:eastAsia="zh-CN"/>
        </w:rPr>
        <w:t>在</w:t>
      </w:r>
      <w:r>
        <w:rPr>
          <w:rFonts w:hint="eastAsia" w:ascii="仿宋" w:hAnsi="仿宋" w:eastAsia="仿宋" w:cs="仿宋"/>
          <w:b w:val="0"/>
          <w:bCs w:val="0"/>
          <w:sz w:val="24"/>
          <w:szCs w:val="24"/>
          <w:highlight w:val="none"/>
          <w:lang w:val="en-US" w:eastAsia="zh-CN"/>
        </w:rPr>
        <w:t>入场前完成</w:t>
      </w:r>
      <w:r>
        <w:rPr>
          <w:rFonts w:hint="eastAsia" w:ascii="仿宋" w:hAnsi="仿宋" w:eastAsia="仿宋" w:cs="仿宋"/>
          <w:b w:val="0"/>
          <w:bCs w:val="0"/>
          <w:sz w:val="24"/>
          <w:szCs w:val="24"/>
          <w:highlight w:val="none"/>
        </w:rPr>
        <w:t>新工人的安全教育</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并将</w:t>
      </w:r>
      <w:r>
        <w:rPr>
          <w:rFonts w:hint="eastAsia" w:ascii="仿宋" w:hAnsi="仿宋" w:eastAsia="仿宋" w:cs="仿宋"/>
          <w:b w:val="0"/>
          <w:bCs w:val="0"/>
          <w:sz w:val="24"/>
          <w:szCs w:val="24"/>
          <w:highlight w:val="none"/>
          <w:lang w:eastAsia="zh-CN"/>
        </w:rPr>
        <w:t>教育</w:t>
      </w:r>
      <w:r>
        <w:rPr>
          <w:rFonts w:hint="eastAsia" w:ascii="仿宋" w:hAnsi="仿宋" w:eastAsia="仿宋" w:cs="仿宋"/>
          <w:b w:val="0"/>
          <w:bCs w:val="0"/>
          <w:sz w:val="24"/>
          <w:szCs w:val="24"/>
          <w:highlight w:val="none"/>
        </w:rPr>
        <w:t>人员名单报甲方备案。分包单位应指派人员做好本单位现场人员实名制管理。</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16</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乙方应按照《</w:t>
      </w:r>
      <w:r>
        <w:rPr>
          <w:rFonts w:hint="eastAsia" w:ascii="仿宋" w:hAnsi="仿宋" w:eastAsia="仿宋" w:cs="仿宋"/>
          <w:b w:val="0"/>
          <w:bCs w:val="0"/>
          <w:sz w:val="24"/>
          <w:szCs w:val="24"/>
          <w:highlight w:val="none"/>
          <w:lang w:eastAsia="zh-CN"/>
        </w:rPr>
        <w:t>中华人民共和国安全生产法》的</w:t>
      </w:r>
      <w:r>
        <w:rPr>
          <w:rFonts w:hint="eastAsia" w:ascii="仿宋" w:hAnsi="仿宋" w:eastAsia="仿宋" w:cs="仿宋"/>
          <w:b w:val="0"/>
          <w:bCs w:val="0"/>
          <w:sz w:val="24"/>
          <w:szCs w:val="24"/>
          <w:highlight w:val="none"/>
        </w:rPr>
        <w:t>规定足额投入安全费用。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乙方不得使用国家明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乙方自带的上述物品，进场前需向甲方提交清单及附件，进行验收、审批。</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18.乙方自带进入施工现场的氧气、乙炔、油漆、涂料等易燃、易爆危险物品，必须建立专门的安全管理制度并报甲方审批，设专人管理和发放，同时要书面报甲方同意后，设专库存放。乙方自带的上述物品，进场前需向甲方提交清单及附件，进行验收、审批。物品需验收合格，方可使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19. 乙方负责采购合格、卫生的食品及配料，并保证食品加工过程的安全性，防止食物中毒等事故的发生。</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20.乙方应积极配合甲方的安全检查，对于甲方指出的安全隐患，应在规定的时间内进行整改，并将整改情况书面反馈给甲方。</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21</w:t>
      </w:r>
      <w:r>
        <w:rPr>
          <w:rFonts w:hint="eastAsia" w:ascii="仿宋" w:hAnsi="仿宋" w:eastAsia="仿宋" w:cs="仿宋"/>
          <w:b w:val="0"/>
          <w:bCs w:val="0"/>
          <w:sz w:val="24"/>
          <w:szCs w:val="24"/>
          <w:highlight w:val="none"/>
        </w:rPr>
        <w:t>.班组在进行危大及高风险作业施工时，必须按照甲方要求提前一天进行报批，经相关人员签字批准后方可施工。施工时，必须落实人员进行旁站监督，确保施工安全。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22.发现任何安全险情、事件或事故，应配合甲方立即启动应急预案，迅速采取有效措施防止事故扩大，组织抢救伤者、保护好现场，并立即向甲方项目负责人及安全负责人报告，由甲方负责应急处置，按照事故调查处理的要求，积极配合相关部门进行事故调查，落实事故处理意见。严禁不按规定程序盲目处置，造成后果失控局面。</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23.乙方应建立项目风险识别清单、危险性较大的分部分项工程清单，明确作业负责人和责任人员，作为本协议的附件。</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24.</w:t>
      </w:r>
      <w:r>
        <w:rPr>
          <w:rFonts w:hint="eastAsia" w:ascii="仿宋" w:hAnsi="仿宋" w:eastAsia="仿宋" w:cs="仿宋"/>
          <w:b w:val="0"/>
          <w:bCs w:val="0"/>
          <w:sz w:val="24"/>
          <w:szCs w:val="24"/>
          <w:highlight w:val="none"/>
        </w:rPr>
        <w:t>当施工现场涉及以下作业必须满足相应安全条件：</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（1）有限空间作业：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有限空间作业应严格遵守</w:t>
      </w:r>
      <w:r>
        <w:rPr>
          <w:rFonts w:hint="eastAsia" w:ascii="仿宋" w:hAnsi="仿宋" w:eastAsia="仿宋" w:cs="仿宋"/>
          <w:b w:val="0"/>
          <w:bCs w:val="0"/>
          <w:sz w:val="24"/>
          <w:szCs w:val="24"/>
          <w:highlight w:val="none"/>
          <w:lang w:val="en-US" w:eastAsia="zh-CN"/>
        </w:rPr>
        <w:t>国家、省、市及市政集团关于有限空间安全作业相关</w:t>
      </w:r>
      <w:r>
        <w:rPr>
          <w:rFonts w:hint="eastAsia" w:ascii="仿宋" w:hAnsi="仿宋" w:eastAsia="仿宋" w:cs="仿宋"/>
          <w:b w:val="0"/>
          <w:bCs w:val="0"/>
          <w:sz w:val="24"/>
          <w:szCs w:val="24"/>
          <w:highlight w:val="none"/>
        </w:rPr>
        <w:t>要求，必须做到：</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一是规范封闭有限空间作业区域，设置醒目的安全警示标志及安全风险告知牌；</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二是作业前，需提前24小时将作业部位、作业时间、作业人员及安全管控措施向甲方进行书面报批，经审批后方可实施，同时报实施单位安全管理部门备案。未经审核和批准的有限空间作业，一律不得实施；</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三是签订专门的有限空间作业安全生产管理协议，指定专职安全生产管理人员进行安全检查与协调，发现安全问题的，及时督促整改；</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四是严格落实“先通风、再检测、后作业”基本要求。必须配备便携式防爆型气体</w:t>
      </w:r>
      <w:r>
        <w:rPr>
          <w:rFonts w:hint="eastAsia" w:ascii="仿宋" w:hAnsi="仿宋" w:eastAsia="仿宋" w:cs="仿宋"/>
          <w:b w:val="0"/>
          <w:bCs w:val="0"/>
          <w:sz w:val="24"/>
          <w:szCs w:val="24"/>
          <w:highlight w:val="none"/>
          <w:lang w:eastAsia="zh-CN"/>
        </w:rPr>
        <w:t>监测仪</w:t>
      </w:r>
      <w:r>
        <w:rPr>
          <w:rFonts w:hint="eastAsia" w:ascii="仿宋" w:hAnsi="仿宋" w:eastAsia="仿宋" w:cs="仿宋"/>
          <w:b w:val="0"/>
          <w:bCs w:val="0"/>
          <w:sz w:val="24"/>
          <w:szCs w:val="24"/>
          <w:highlight w:val="none"/>
        </w:rPr>
        <w:t>、正压式消防空气呼吸器并在有效期内，作业时存放至现场，同时作业负责人、监护人员、作业人员、应急救援人员必须熟练使用。作业时必须持续通风并连续检测，相关记录应予以记录备查。严禁通风、检测不合格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五是加强作业人员个人安全防护。进入有限空间作业人员必须佩戴符合国家标准以及特殊作业场所要求的个体防护用品、安全防护装备以及便携式气体检测报警仪，严禁不佩戴任何防护用品和装置的人员进入有限空间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六是在组织有限空间作业前，必须对有限空间作业负责人、监护人员、作业人员和应急救援人员进行一次有限空间作业安全专项教育培训，如实记录培训情况；未经培训考核合格的人员不得上岗作业。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（2）管线施工：</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管线施工应严格遵守《关于印发有限空间、地下管线、极端天气等三个工作指南的通知》（武市政集团行〔2021〕57号文）要求，必须做到：</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一是严格按照甲方制定的《管线保护方案》实施；</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二是地下管线情况不明区域不得随意进行施工作业，临近地下管线施工作业尽可能采取人工作业，现场探挖必须人工作业，必要时可机械配合，但必须确保管线安全。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三是在施工作业24小时前将作业时间、作业内容、作业范围等书面通知甲方、建设单位、监理单位和管线权属单位，邀请相关单位派专人对施工现场地下管线保护进行全程现场监督和指导；</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四是组织施工现场管理人员及作业人员，对《管线保护方案》、作业内容、注意事项等进行安全技术交底，形成书面交底记录，并由交底人与被交底人签字确认，留存交底照片。</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（3）高处作业：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从事高处作业人员必须身体健康，男性年龄不超过50岁，持有架子工或高处作业人员证；高处作业人员作业时必须做好个人防护：佩戴安全帽、系挂安全带、穿紧口工作服、防滑鞋；作业前，经安全教育培训考核合格后上岗作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二是按照规定设置安全防护设施及安全警示标志。临边防护栏杆、安全通道、安全上下爬梯、坑洞覆盖等满足规范要求。</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（4）特种设备：</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一是严格执行《中华人民共和国特种设备安全法》（2014）、《湖北省建筑起重机械“一体化”管理规定》（2022）和集团公司有关特种设备管理制度规定；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二是选用出租、安拆一体化单位，并由出租单位提供维保服务。特种设备型号需未在国家明令淘汰或者禁止使用目录内，设备各功能正常，各种限位开关、安全保护装置应齐全、灵敏、可靠；</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三是塔式起重机进场时出厂年限不得超过5年，施工升降机不得超过4年。其他特种设备控制在许可使用年限的50%以内，优先选用成色新、性能优的施工设备；</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四是特种设备操作人员应持证上岗；</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五是按特种设备租赁合同对进场、出场设备做好交接和验收工作。按规定进行试运转，并填写试验记录，试验自检合格后，报请特种作业设备安全监督管理部门备案，取得“使用登记证”后方可使用；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六是特种设备旁应悬挂岗位责任制、安全操作规程和责任人标牌。坚持“三定”（定人、定机、定岗位）制度，填写特种设备周检记录；</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七是特种设备维保单位管理。维修、保养应由具备维修保养资质的单位进行，维修保养工作完成后由维保作业人员填写维保记录，并出具检测合格证，交由甲方留存归档。</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（5）临电管理：</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施工现场必须严格执行《建筑与市政工程施工现场临时用电安全技术标准》JGJ/T46-2024，做到：</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一是按照甲方编制的《临时用电组织设计》实施，施工现场采用三级配电系统、TN-S接零保护系统、二级漏电保护系统，经编制、审核、批准部门和使用单位共同验收，合格后方可投入使用；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二是配备专职持证电工，经常巡查并做好巡查记录，发现隐患及时整改消除隐患；</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三是生活区用电使用36v安全电压，严禁使用大功率电器。</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（6）消防管理：</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一是在分包活动区域（施工区、生活区），合理配置有效的消防器材，并定期检查有效性；</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二是组织开展消防安全专项教育，参与消防应急演练；</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三是重点消防区域（动火用电区、木模板存放区、气瓶存放区、油漆防水材料存放使用区、食堂住宿区等）应明确消防责任人，且责任人需具备一定的消防应急处置能力。</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危大工程管理：</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严格落实各行业关于危大工程管理相关规定以及城发集团、市政集团关于危大工程的相关管理规定。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color w:val="FF0000"/>
          <w:sz w:val="24"/>
          <w:szCs w:val="24"/>
          <w:highlight w:val="none"/>
          <w:u w:val="none"/>
          <w:lang w:val="en-US" w:eastAsia="zh-CN"/>
        </w:rPr>
      </w:pPr>
      <w:r>
        <w:rPr>
          <w:rFonts w:hint="eastAsia" w:ascii="仿宋" w:hAnsi="仿宋" w:eastAsia="仿宋" w:cs="仿宋"/>
          <w:b w:val="0"/>
          <w:bCs w:val="0"/>
          <w:strike w:val="0"/>
          <w:color w:val="FF0000"/>
          <w:sz w:val="24"/>
          <w:szCs w:val="24"/>
          <w:highlight w:val="none"/>
          <w:u w:val="none"/>
          <w:lang w:val="en-US" w:eastAsia="zh-CN"/>
        </w:rPr>
        <w:t>（如住建行业《危险性较大的分部分项工程安全管理规定》（住房城乡建设部令第37号）《住房城乡建设部办公厅关于实施〈危险性较大的分部分项工程安全管理规定〉有关问题的通知》（建办质〔2018〕31号）</w:t>
      </w:r>
      <w:r>
        <w:rPr>
          <w:rFonts w:hint="default" w:ascii="仿宋" w:hAnsi="仿宋" w:eastAsia="仿宋" w:cs="仿宋"/>
          <w:b w:val="0"/>
          <w:bCs w:val="0"/>
          <w:strike w:val="0"/>
          <w:color w:val="FF0000"/>
          <w:sz w:val="24"/>
          <w:szCs w:val="24"/>
          <w:highlight w:val="none"/>
          <w:u w:val="none"/>
          <w:lang w:val="en-US" w:eastAsia="zh-CN"/>
        </w:rPr>
        <w:t>《湖北省房屋市政工程危险性较大的分部分项工程安全管理实施细则》</w:t>
      </w:r>
      <w:r>
        <w:rPr>
          <w:rFonts w:hint="eastAsia" w:ascii="仿宋" w:hAnsi="仿宋" w:eastAsia="仿宋" w:cs="仿宋"/>
          <w:b w:val="0"/>
          <w:bCs w:val="0"/>
          <w:strike w:val="0"/>
          <w:color w:val="FF0000"/>
          <w:sz w:val="24"/>
          <w:szCs w:val="24"/>
          <w:highlight w:val="none"/>
          <w:u w:val="none"/>
          <w:lang w:val="en-US" w:eastAsia="zh-CN"/>
        </w:rPr>
        <w:t>（鄂建办〔2018〕343号）等）</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trike w:val="0"/>
          <w:color w:val="FF0000"/>
          <w:sz w:val="24"/>
          <w:szCs w:val="24"/>
          <w:highlight w:val="none"/>
          <w:u w:val="single"/>
          <w:lang w:val="en-US" w:eastAsia="zh-CN"/>
        </w:rPr>
      </w:pPr>
      <w:r>
        <w:rPr>
          <w:rFonts w:hint="eastAsia" w:ascii="仿宋" w:hAnsi="仿宋" w:eastAsia="仿宋" w:cs="仿宋"/>
          <w:b w:val="0"/>
          <w:bCs w:val="0"/>
          <w:strike w:val="0"/>
          <w:color w:val="FF0000"/>
          <w:sz w:val="24"/>
          <w:szCs w:val="24"/>
          <w:highlight w:val="none"/>
          <w:u w:val="none"/>
          <w:lang w:val="en-US" w:eastAsia="zh-CN"/>
        </w:rPr>
        <w:t xml:space="preserve">25.其他责任：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val="en-US" w:eastAsia="zh-CN"/>
        </w:rPr>
        <w:t>六</w:t>
      </w:r>
      <w:r>
        <w:rPr>
          <w:rFonts w:hint="eastAsia" w:ascii="仿宋" w:hAnsi="仿宋" w:eastAsia="仿宋" w:cs="仿宋"/>
          <w:b/>
          <w:bCs/>
          <w:sz w:val="24"/>
          <w:szCs w:val="24"/>
          <w:highlight w:val="none"/>
        </w:rPr>
        <w:t xml:space="preserve">条  </w:t>
      </w:r>
      <w:r>
        <w:rPr>
          <w:rFonts w:hint="eastAsia" w:ascii="仿宋" w:hAnsi="仿宋" w:eastAsia="仿宋" w:cs="仿宋"/>
          <w:b/>
          <w:bCs/>
          <w:sz w:val="24"/>
          <w:szCs w:val="24"/>
          <w:highlight w:val="none"/>
          <w:lang w:val="en-US" w:eastAsia="zh-CN"/>
        </w:rPr>
        <w:t>违约责任</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rPr>
      </w:pPr>
      <w:r>
        <w:rPr>
          <w:rFonts w:hint="eastAsia" w:ascii="仿宋" w:hAnsi="仿宋" w:eastAsia="仿宋" w:cs="仿宋"/>
          <w:b w:val="0"/>
          <w:bCs w:val="0"/>
          <w:strike w:val="0"/>
          <w:sz w:val="24"/>
          <w:szCs w:val="24"/>
          <w:highlight w:val="none"/>
          <w:lang w:val="en-US" w:eastAsia="zh-CN"/>
        </w:rPr>
        <w:t>1.若乙方导致施工现场存在安全隐患的，</w:t>
      </w:r>
      <w:r>
        <w:rPr>
          <w:rFonts w:hint="eastAsia" w:ascii="仿宋" w:hAnsi="仿宋" w:eastAsia="仿宋" w:cs="仿宋"/>
          <w:b w:val="0"/>
          <w:bCs w:val="0"/>
          <w:strike w:val="0"/>
          <w:sz w:val="24"/>
          <w:szCs w:val="24"/>
          <w:highlight w:val="none"/>
        </w:rPr>
        <w:t>视情节轻重，</w:t>
      </w:r>
      <w:r>
        <w:rPr>
          <w:rFonts w:hint="eastAsia" w:ascii="仿宋" w:hAnsi="仿宋" w:eastAsia="仿宋" w:cs="仿宋"/>
          <w:b w:val="0"/>
          <w:bCs w:val="0"/>
          <w:strike w:val="0"/>
          <w:sz w:val="24"/>
          <w:szCs w:val="24"/>
          <w:highlight w:val="none"/>
          <w:lang w:val="en-US" w:eastAsia="zh-CN"/>
        </w:rPr>
        <w:t>按以下细则，实施违约处罚</w:t>
      </w:r>
      <w:r>
        <w:rPr>
          <w:rFonts w:hint="eastAsia" w:ascii="仿宋" w:hAnsi="仿宋" w:eastAsia="仿宋" w:cs="仿宋"/>
          <w:b w:val="0"/>
          <w:bCs w:val="0"/>
          <w:strike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（1）如乙方未按照协议约定配备相应的安全管理人员，甲方对乙方处以   元/人天的违约金。（参考：200-500元/人天）；如乙方特殊作业工种人员未持《特种作业人员上岗证》，甲方对乙方处以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元/人次的违约金。（</w:t>
      </w:r>
      <w:r>
        <w:rPr>
          <w:rFonts w:hint="eastAsia" w:ascii="仿宋" w:hAnsi="仿宋" w:eastAsia="仿宋" w:cs="仿宋"/>
          <w:b w:val="0"/>
          <w:bCs w:val="0"/>
          <w:strike w:val="0"/>
          <w:color w:val="FF0000"/>
          <w:sz w:val="24"/>
          <w:szCs w:val="24"/>
          <w:highlight w:val="none"/>
          <w:lang w:val="en-US" w:eastAsia="zh-CN"/>
        </w:rPr>
        <w:t>参考：1000-10000元/人次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（2）如乙方未按本协议第4条第5款、第10款、第15款要求开展安全教育、交底的，甲方有权对乙方处以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（3）如乙方未经项目负责人及安全员批准，私自乱拆、乱移、乱动，或经批准但在作业后没有恢复，甲方有权对乙方处以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（4）如乙方未履行危大工程及高风险作业审批程序或未按方案执行，甲方有权对乙方处以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w:t>
      </w:r>
      <w:r>
        <w:rPr>
          <w:rFonts w:hint="eastAsia" w:ascii="仿宋" w:hAnsi="仿宋" w:eastAsia="仿宋" w:cs="仿宋"/>
          <w:b w:val="0"/>
          <w:bCs w:val="0"/>
          <w:strike w:val="0"/>
          <w:color w:val="FF0000"/>
          <w:sz w:val="24"/>
          <w:szCs w:val="24"/>
          <w:highlight w:val="none"/>
          <w:lang w:val="en-US" w:eastAsia="zh-CN"/>
        </w:rPr>
        <w:t>参考，不低于10000元/次</w:t>
      </w:r>
      <w:r>
        <w:rPr>
          <w:rFonts w:hint="eastAsia" w:ascii="仿宋" w:hAnsi="仿宋" w:eastAsia="仿宋" w:cs="仿宋"/>
          <w:b w:val="0"/>
          <w:bCs w:val="0"/>
          <w:strike w:val="0"/>
          <w:sz w:val="24"/>
          <w:szCs w:val="24"/>
          <w:highlight w:val="none"/>
          <w:lang w:val="en-US" w:eastAsia="zh-CN"/>
        </w:rPr>
        <w:t>）的违约金，如乙方作业时不符合本协议第5条第23款规定的安全条件，根据情节严重程度，甲方有权对乙方处以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（5）如乙方违反本协议第4条第17、18款规定，未对自带设施、设备及危险物品进行有效管理，甲方有权对乙方处以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（6）如乙方违反本协议第4条第19款规定，未采取有效措施保证食品安全的，甲方有权对乙方处以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（7）乙方需积极配合甲方及时做好安全文明施工标准化安装、工完场清和文明施工，如有不配合或不服从甲方管理的处以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），甲方在发函督促后，可进行代工处理，所产生的代工费用均由乙方承担。</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（8）乙方应积极配合项目部安保人员进行日常安保工作，不得制止、干扰、报复安保人员，如发生冲突视情节轻重处以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参考：1000-10000元/次</w:t>
      </w:r>
      <w:r>
        <w:rPr>
          <w:rFonts w:hint="eastAsia" w:ascii="仿宋" w:hAnsi="仿宋" w:eastAsia="仿宋" w:cs="仿宋"/>
          <w:b w:val="0"/>
          <w:bCs w:val="0"/>
          <w:strike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trike w:val="0"/>
          <w:color w:val="FF0000"/>
          <w:sz w:val="24"/>
          <w:szCs w:val="24"/>
          <w:highlight w:val="none"/>
          <w:u w:val="none"/>
          <w:lang w:val="en-US" w:eastAsia="zh-CN"/>
        </w:rPr>
      </w:pPr>
      <w:r>
        <w:rPr>
          <w:rFonts w:hint="eastAsia" w:ascii="仿宋" w:hAnsi="仿宋" w:eastAsia="仿宋" w:cs="仿宋"/>
          <w:b w:val="0"/>
          <w:bCs w:val="0"/>
          <w:strike w:val="0"/>
          <w:sz w:val="24"/>
          <w:szCs w:val="24"/>
          <w:highlight w:val="none"/>
          <w:lang w:val="en-US" w:eastAsia="zh-CN"/>
        </w:rPr>
        <w:t>（9）乙方应积极配合项目部现场管理，不服从管理，拒绝管理检查人员指导，威胁、谩骂、侮辱、殴打管理人员者，视情节轻重给予处以</w:t>
      </w:r>
      <w:r>
        <w:rPr>
          <w:rFonts w:hint="eastAsia" w:ascii="仿宋" w:hAnsi="仿宋" w:eastAsia="仿宋" w:cs="仿宋"/>
          <w:b w:val="0"/>
          <w:bCs w:val="0"/>
          <w:strike w:val="0"/>
          <w:sz w:val="24"/>
          <w:szCs w:val="24"/>
          <w:highlight w:val="none"/>
          <w:u w:val="single"/>
          <w:lang w:val="en-US" w:eastAsia="zh-CN"/>
        </w:rPr>
        <w:t xml:space="preserve">   </w:t>
      </w:r>
      <w:r>
        <w:rPr>
          <w:rFonts w:hint="eastAsia" w:ascii="仿宋" w:hAnsi="仿宋" w:eastAsia="仿宋" w:cs="仿宋"/>
          <w:b w:val="0"/>
          <w:bCs w:val="0"/>
          <w:strike w:val="0"/>
          <w:sz w:val="24"/>
          <w:szCs w:val="24"/>
          <w:highlight w:val="none"/>
          <w:lang w:val="en-US" w:eastAsia="zh-CN"/>
        </w:rPr>
        <w:t>元/次的违约金。（</w:t>
      </w:r>
      <w:r>
        <w:rPr>
          <w:rFonts w:hint="eastAsia" w:ascii="仿宋" w:hAnsi="仿宋" w:eastAsia="仿宋" w:cs="仿宋"/>
          <w:b w:val="0"/>
          <w:bCs w:val="0"/>
          <w:strike w:val="0"/>
          <w:color w:val="FF0000"/>
          <w:sz w:val="24"/>
          <w:szCs w:val="24"/>
          <w:highlight w:val="none"/>
          <w:lang w:val="en-US" w:eastAsia="zh-CN"/>
        </w:rPr>
        <w:t>参考：10000-100000元/次</w:t>
      </w:r>
      <w:r>
        <w:rPr>
          <w:rFonts w:hint="eastAsia" w:ascii="仿宋" w:hAnsi="仿宋" w:eastAsia="仿宋" w:cs="仿宋"/>
          <w:b w:val="0"/>
          <w:bCs w:val="0"/>
          <w:strike w:val="0"/>
          <w:sz w:val="24"/>
          <w:szCs w:val="24"/>
          <w:highlight w:val="none"/>
          <w:lang w:val="en-US" w:eastAsia="zh-CN"/>
        </w:rPr>
        <w:t>），情节严重的，移交公安机关处理。乙方承担由此造成的各种损失，甲方还有权单方面解除合同。</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2.在合同执行期间，由于乙方安全文明施工管理不到位，造成项目停工，给甲方造成经济损失时，由乙方承担全部责任。</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sz w:val="24"/>
          <w:szCs w:val="24"/>
          <w:highlight w:val="none"/>
          <w:lang w:val="en-US" w:eastAsia="zh-CN"/>
        </w:rPr>
      </w:pPr>
      <w:r>
        <w:rPr>
          <w:rFonts w:hint="eastAsia" w:ascii="仿宋" w:hAnsi="仿宋" w:eastAsia="仿宋" w:cs="仿宋"/>
          <w:b w:val="0"/>
          <w:bCs w:val="0"/>
          <w:strike w:val="0"/>
          <w:sz w:val="24"/>
          <w:szCs w:val="24"/>
          <w:highlight w:val="none"/>
          <w:lang w:val="en-US" w:eastAsia="zh-CN"/>
        </w:rPr>
        <w:t>3.如乙方有其他违反现场管理规定的行为，甲方有权按项目安全文明施工处罚制度对乙方进行处罚。</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trike w:val="0"/>
          <w:color w:val="FF0000"/>
          <w:sz w:val="24"/>
          <w:szCs w:val="24"/>
          <w:highlight w:val="none"/>
          <w:u w:val="none"/>
          <w:lang w:eastAsia="zh-CN"/>
        </w:rPr>
      </w:pPr>
      <w:r>
        <w:rPr>
          <w:rFonts w:hint="eastAsia" w:ascii="仿宋" w:hAnsi="仿宋" w:eastAsia="仿宋" w:cs="仿宋"/>
          <w:b w:val="0"/>
          <w:bCs w:val="0"/>
          <w:strike w:val="0"/>
          <w:color w:val="FF0000"/>
          <w:sz w:val="24"/>
          <w:szCs w:val="24"/>
          <w:highlight w:val="none"/>
          <w:u w:val="none"/>
          <w:lang w:eastAsia="zh-CN"/>
        </w:rPr>
        <w:t>（</w:t>
      </w:r>
      <w:r>
        <w:rPr>
          <w:rFonts w:hint="eastAsia" w:ascii="仿宋" w:hAnsi="仿宋" w:eastAsia="仿宋" w:cs="仿宋"/>
          <w:b w:val="0"/>
          <w:bCs w:val="0"/>
          <w:strike w:val="0"/>
          <w:color w:val="FF0000"/>
          <w:sz w:val="24"/>
          <w:szCs w:val="24"/>
          <w:highlight w:val="none"/>
          <w:u w:val="none"/>
          <w:lang w:val="en-US" w:eastAsia="zh-CN"/>
        </w:rPr>
        <w:t>提示：可由项目制定项目处罚制度作为协议附件</w:t>
      </w:r>
      <w:r>
        <w:rPr>
          <w:rFonts w:hint="eastAsia" w:ascii="仿宋" w:hAnsi="仿宋" w:eastAsia="仿宋" w:cs="仿宋"/>
          <w:b w:val="0"/>
          <w:bCs w:val="0"/>
          <w:strike w:val="0"/>
          <w:color w:val="FF0000"/>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default" w:ascii="仿宋" w:hAnsi="仿宋" w:eastAsia="仿宋" w:cs="仿宋"/>
          <w:b w:val="0"/>
          <w:bCs w:val="0"/>
          <w:strike w:val="0"/>
          <w:color w:val="FF0000"/>
          <w:sz w:val="24"/>
          <w:szCs w:val="24"/>
          <w:highlight w:val="none"/>
          <w:u w:val="single"/>
          <w:lang w:val="en-US" w:eastAsia="zh-CN"/>
        </w:rPr>
      </w:pPr>
      <w:r>
        <w:rPr>
          <w:rFonts w:hint="eastAsia" w:ascii="仿宋" w:hAnsi="仿宋" w:eastAsia="仿宋" w:cs="仿宋"/>
          <w:b w:val="0"/>
          <w:bCs w:val="0"/>
          <w:strike w:val="0"/>
          <w:color w:val="FF0000"/>
          <w:sz w:val="24"/>
          <w:szCs w:val="24"/>
          <w:highlight w:val="none"/>
          <w:u w:val="none"/>
          <w:lang w:val="en-US" w:eastAsia="zh-CN"/>
        </w:rPr>
        <w:t>4.其他违约责任：</w:t>
      </w:r>
      <w:r>
        <w:rPr>
          <w:rFonts w:hint="eastAsia" w:ascii="仿宋" w:hAnsi="仿宋" w:eastAsia="仿宋" w:cs="仿宋"/>
          <w:b w:val="0"/>
          <w:bCs w:val="0"/>
          <w:strike w:val="0"/>
          <w:color w:val="FF0000"/>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2"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第</w:t>
      </w:r>
      <w:r>
        <w:rPr>
          <w:rFonts w:hint="eastAsia" w:ascii="仿宋" w:hAnsi="仿宋" w:eastAsia="仿宋" w:cs="仿宋"/>
          <w:b/>
          <w:bCs/>
          <w:sz w:val="24"/>
          <w:szCs w:val="24"/>
          <w:highlight w:val="none"/>
          <w:lang w:val="en-US" w:eastAsia="zh-CN"/>
        </w:rPr>
        <w:t>七</w:t>
      </w:r>
      <w:r>
        <w:rPr>
          <w:rFonts w:hint="eastAsia" w:ascii="仿宋" w:hAnsi="仿宋" w:eastAsia="仿宋" w:cs="仿宋"/>
          <w:b/>
          <w:bCs/>
          <w:sz w:val="24"/>
          <w:szCs w:val="24"/>
          <w:highlight w:val="none"/>
        </w:rPr>
        <w:t>条  其他</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本协议在双方签字盖章后生效。</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本协议书一式两份，双方各执一份，具有同等效力。</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甲方（盖章）：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（签字）：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p>
    <w:p>
      <w:pPr>
        <w:pStyle w:val="6"/>
        <w:spacing w:beforeLines="0" w:afterLines="0" w:line="340" w:lineRule="exact"/>
        <w:ind w:firstLine="480" w:firstLineChars="200"/>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乙方（盖章）：</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340" w:lineRule="exact"/>
        <w:ind w:firstLine="480" w:firstLineChars="200"/>
        <w:jc w:val="both"/>
        <w:textAlignment w:val="auto"/>
        <w:rPr>
          <w:rFonts w:hint="eastAsia" w:ascii="仿宋" w:hAnsi="仿宋" w:eastAsia="仿宋" w:cs="仿宋"/>
          <w:b w:val="0"/>
          <w:bCs w:val="0"/>
          <w:sz w:val="24"/>
          <w:szCs w:val="24"/>
          <w:highlight w:val="none"/>
        </w:rPr>
      </w:pPr>
    </w:p>
    <w:p>
      <w:pPr>
        <w:pStyle w:val="2"/>
        <w:ind w:left="0" w:leftChars="0" w:firstLine="0" w:firstLine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签订时间：  </w:t>
      </w:r>
      <w:r>
        <w:rPr>
          <w:rFonts w:hint="eastAsia" w:ascii="仿宋" w:hAnsi="仿宋" w:eastAsia="仿宋" w:cs="仿宋"/>
          <w:b w:val="0"/>
          <w:bCs w:val="0"/>
          <w:sz w:val="24"/>
          <w:szCs w:val="24"/>
          <w:highlight w:val="none"/>
        </w:rPr>
        <w:t xml:space="preserve">年  月  日 </w:t>
      </w:r>
    </w:p>
    <w:p>
      <w:pPr>
        <w:pStyle w:val="2"/>
        <w:ind w:left="0" w:leftChars="0" w:firstLine="0" w:firstLineChars="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br w:type="page"/>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附件十一：《项目文明施工管理协议书》</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32"/>
          <w:szCs w:val="32"/>
          <w:highlight w:val="none"/>
          <w:lang w:val="en-US" w:eastAsia="zh-CN"/>
        </w:rPr>
      </w:pPr>
      <w:bookmarkStart w:id="11" w:name="_Toc17897"/>
      <w:r>
        <w:rPr>
          <w:rFonts w:hint="eastAsia" w:ascii="仿宋" w:hAnsi="仿宋" w:eastAsia="仿宋" w:cs="仿宋"/>
          <w:b/>
          <w:sz w:val="32"/>
          <w:szCs w:val="32"/>
          <w:highlight w:val="none"/>
          <w:lang w:val="en-US" w:eastAsia="zh-CN"/>
        </w:rPr>
        <w:t>项目文明施工管理协议书</w:t>
      </w:r>
    </w:p>
    <w:p>
      <w:pPr>
        <w:keepNext w:val="0"/>
        <w:keepLines w:val="0"/>
        <w:pageBreakBefore w:val="0"/>
        <w:widowControl w:val="0"/>
        <w:kinsoku/>
        <w:wordWrap/>
        <w:overflowPunct/>
        <w:topLinePunct w:val="0"/>
        <w:autoSpaceDE/>
        <w:autoSpaceDN/>
        <w:bidi w:val="0"/>
        <w:snapToGrid/>
        <w:spacing w:line="400" w:lineRule="exact"/>
        <w:jc w:val="left"/>
        <w:rPr>
          <w:rFonts w:hint="eastAsia" w:ascii="仿宋" w:hAnsi="仿宋" w:eastAsia="仿宋" w:cs="仿宋"/>
          <w:sz w:val="24"/>
          <w:szCs w:val="24"/>
          <w:u w:val="single"/>
        </w:rPr>
      </w:pPr>
      <w:r>
        <w:rPr>
          <w:rFonts w:hint="eastAsia" w:ascii="仿宋" w:hAnsi="仿宋" w:eastAsia="仿宋" w:cs="仿宋"/>
          <w:sz w:val="24"/>
          <w:szCs w:val="24"/>
        </w:rPr>
        <w:t>甲    方：</w:t>
      </w:r>
      <w:r>
        <w:rPr>
          <w:rFonts w:hint="eastAsia" w:ascii="仿宋" w:hAnsi="仿宋" w:eastAsia="仿宋" w:cs="仿宋"/>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400" w:lineRule="exact"/>
        <w:jc w:val="left"/>
        <w:rPr>
          <w:rFonts w:hint="default" w:ascii="仿宋" w:hAnsi="仿宋" w:eastAsia="仿宋" w:cs="仿宋"/>
          <w:sz w:val="24"/>
          <w:szCs w:val="24"/>
          <w:u w:val="single"/>
          <w:lang w:val="en-US"/>
        </w:rPr>
      </w:pPr>
      <w:r>
        <w:rPr>
          <w:rFonts w:hint="eastAsia" w:ascii="仿宋" w:hAnsi="仿宋" w:eastAsia="仿宋" w:cs="仿宋"/>
          <w:sz w:val="24"/>
          <w:szCs w:val="24"/>
        </w:rPr>
        <w:t>乙    方：</w:t>
      </w:r>
      <w:r>
        <w:rPr>
          <w:rFonts w:hint="eastAsia" w:ascii="仿宋" w:hAnsi="仿宋" w:eastAsia="仿宋" w:cs="仿宋"/>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sz w:val="24"/>
          <w:szCs w:val="24"/>
        </w:rPr>
        <w:t>为进一步加大施工现场文明施工管理力度，营造和谐施工环境，全面提升文明施工管理水平，按照《湖北省房屋建筑工程文明施工管理办法</w:t>
      </w:r>
      <w:r>
        <w:rPr>
          <w:rFonts w:hint="eastAsia" w:ascii="仿宋" w:hAnsi="仿宋" w:eastAsia="仿宋" w:cs="仿宋"/>
          <w:sz w:val="24"/>
          <w:szCs w:val="24"/>
          <w:lang w:eastAsia="zh-CN"/>
        </w:rPr>
        <w:t>》《</w:t>
      </w:r>
      <w:r>
        <w:rPr>
          <w:rFonts w:hint="eastAsia" w:ascii="仿宋" w:hAnsi="仿宋" w:eastAsia="仿宋" w:cs="仿宋"/>
          <w:sz w:val="24"/>
          <w:szCs w:val="24"/>
        </w:rPr>
        <w:t>武汉市建设工程文明施工管理办法》等法规，根据</w:t>
      </w:r>
      <w:r>
        <w:rPr>
          <w:rFonts w:hint="eastAsia" w:ascii="仿宋" w:hAnsi="仿宋" w:eastAsia="仿宋" w:cs="仿宋"/>
          <w:sz w:val="24"/>
          <w:szCs w:val="24"/>
          <w:lang w:val="en-US" w:eastAsia="zh-CN"/>
        </w:rPr>
        <w:t>建设单位</w:t>
      </w:r>
      <w:r>
        <w:rPr>
          <w:rFonts w:hint="eastAsia" w:ascii="仿宋" w:hAnsi="仿宋" w:eastAsia="仿宋" w:cs="仿宋"/>
          <w:sz w:val="24"/>
          <w:szCs w:val="24"/>
        </w:rPr>
        <w:t>的要求及</w:t>
      </w:r>
      <w:r>
        <w:rPr>
          <w:rFonts w:hint="eastAsia" w:ascii="仿宋" w:hAnsi="仿宋" w:eastAsia="仿宋" w:cs="仿宋"/>
          <w:sz w:val="24"/>
          <w:szCs w:val="24"/>
          <w:lang w:val="en-US" w:eastAsia="zh-CN"/>
        </w:rPr>
        <w:t>城发集团、市政</w:t>
      </w:r>
      <w:r>
        <w:rPr>
          <w:rFonts w:hint="eastAsia" w:ascii="仿宋" w:hAnsi="仿宋" w:eastAsia="仿宋" w:cs="仿宋"/>
          <w:sz w:val="24"/>
          <w:szCs w:val="24"/>
        </w:rPr>
        <w:t>集团有关</w:t>
      </w:r>
      <w:r>
        <w:rPr>
          <w:rFonts w:hint="eastAsia" w:ascii="仿宋" w:hAnsi="仿宋" w:eastAsia="仿宋" w:cs="仿宋"/>
          <w:sz w:val="24"/>
          <w:szCs w:val="24"/>
          <w:lang w:val="en-US" w:eastAsia="zh-CN"/>
        </w:rPr>
        <w:t>文明施工（</w:t>
      </w:r>
      <w:r>
        <w:rPr>
          <w:rFonts w:hint="eastAsia" w:ascii="仿宋" w:hAnsi="仿宋" w:eastAsia="仿宋" w:cs="仿宋"/>
          <w:sz w:val="24"/>
          <w:szCs w:val="24"/>
        </w:rPr>
        <w:t>环境保护）的</w:t>
      </w:r>
      <w:r>
        <w:rPr>
          <w:rFonts w:hint="eastAsia" w:ascii="仿宋" w:hAnsi="仿宋" w:eastAsia="仿宋" w:cs="仿宋"/>
          <w:sz w:val="24"/>
          <w:szCs w:val="24"/>
          <w:lang w:val="en-US" w:eastAsia="zh-CN"/>
        </w:rPr>
        <w:t>制度、文件</w:t>
      </w:r>
      <w:r>
        <w:rPr>
          <w:rFonts w:hint="eastAsia" w:ascii="仿宋" w:hAnsi="仿宋" w:eastAsia="仿宋" w:cs="仿宋"/>
          <w:sz w:val="24"/>
          <w:szCs w:val="24"/>
        </w:rPr>
        <w:t>，最大限度地减少和降低因工程施工</w:t>
      </w:r>
      <w:r>
        <w:rPr>
          <w:rFonts w:hint="eastAsia" w:ascii="仿宋" w:hAnsi="仿宋" w:eastAsia="仿宋" w:cs="仿宋"/>
          <w:sz w:val="24"/>
          <w:szCs w:val="24"/>
          <w:lang w:eastAsia="zh-CN"/>
        </w:rPr>
        <w:t>给</w:t>
      </w:r>
      <w:r>
        <w:rPr>
          <w:rFonts w:hint="eastAsia" w:ascii="仿宋" w:hAnsi="仿宋" w:eastAsia="仿宋" w:cs="仿宋"/>
          <w:sz w:val="24"/>
          <w:szCs w:val="24"/>
        </w:rPr>
        <w:t>周边市民和城市大气环境造成的影响，实现本工程</w:t>
      </w:r>
      <w:r>
        <w:rPr>
          <w:rFonts w:hint="eastAsia" w:ascii="仿宋" w:hAnsi="仿宋" w:eastAsia="仿宋" w:cs="仿宋"/>
          <w:sz w:val="24"/>
          <w:szCs w:val="24"/>
          <w:lang w:val="en-US" w:eastAsia="zh-CN"/>
        </w:rPr>
        <w:t>文明施工</w:t>
      </w:r>
      <w:r>
        <w:rPr>
          <w:rFonts w:hint="eastAsia" w:ascii="仿宋" w:hAnsi="仿宋" w:eastAsia="仿宋" w:cs="仿宋"/>
          <w:sz w:val="24"/>
          <w:szCs w:val="24"/>
        </w:rPr>
        <w:t>创建目标，加大对分包单位施工过程中的</w:t>
      </w:r>
      <w:r>
        <w:rPr>
          <w:rFonts w:hint="eastAsia" w:ascii="仿宋" w:hAnsi="仿宋" w:eastAsia="仿宋" w:cs="仿宋"/>
          <w:sz w:val="24"/>
          <w:szCs w:val="24"/>
          <w:lang w:val="en-US" w:eastAsia="zh-CN"/>
        </w:rPr>
        <w:t>文明施工</w:t>
      </w:r>
      <w:r>
        <w:rPr>
          <w:rFonts w:hint="eastAsia" w:ascii="仿宋" w:hAnsi="仿宋" w:eastAsia="仿宋" w:cs="仿宋"/>
          <w:sz w:val="24"/>
          <w:szCs w:val="24"/>
        </w:rPr>
        <w:t>监控力度，特制定本</w:t>
      </w:r>
      <w:r>
        <w:rPr>
          <w:rFonts w:hint="eastAsia" w:ascii="仿宋" w:hAnsi="仿宋" w:eastAsia="仿宋" w:cs="仿宋"/>
          <w:sz w:val="24"/>
          <w:szCs w:val="24"/>
          <w:lang w:val="en-US" w:eastAsia="zh-CN"/>
        </w:rPr>
        <w:t>协议书</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snapToGrid/>
        <w:spacing w:line="400" w:lineRule="exact"/>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kern w:val="2"/>
          <w:sz w:val="24"/>
          <w:szCs w:val="24"/>
          <w:lang w:val="en-US" w:eastAsia="zh-CN" w:bidi="ar-SA"/>
        </w:rPr>
        <w:t>一、</w:t>
      </w:r>
      <w:r>
        <w:rPr>
          <w:rFonts w:hint="eastAsia" w:ascii="仿宋" w:hAnsi="仿宋" w:eastAsia="仿宋" w:cs="仿宋"/>
          <w:sz w:val="24"/>
          <w:szCs w:val="24"/>
        </w:rPr>
        <w:t>工程</w:t>
      </w:r>
      <w:r>
        <w:rPr>
          <w:rFonts w:hint="eastAsia" w:ascii="仿宋" w:hAnsi="仿宋" w:eastAsia="仿宋" w:cs="仿宋"/>
          <w:sz w:val="24"/>
          <w:szCs w:val="24"/>
          <w:lang w:val="en-US" w:eastAsia="zh-CN"/>
        </w:rPr>
        <w:t>名称</w:t>
      </w:r>
      <w:r>
        <w:rPr>
          <w:rFonts w:hint="eastAsia" w:ascii="仿宋" w:hAnsi="仿宋" w:eastAsia="仿宋" w:cs="仿宋"/>
          <w:sz w:val="24"/>
          <w:szCs w:val="24"/>
        </w:rPr>
        <w:t>：</w:t>
      </w:r>
    </w:p>
    <w:p>
      <w:pPr>
        <w:keepNext w:val="0"/>
        <w:keepLines w:val="0"/>
        <w:pageBreakBefore w:val="0"/>
        <w:widowControl w:val="0"/>
        <w:tabs>
          <w:tab w:val="left" w:pos="640"/>
        </w:tabs>
        <w:kinsoku/>
        <w:wordWrap/>
        <w:overflowPunct/>
        <w:topLinePunct w:val="0"/>
        <w:autoSpaceDE/>
        <w:autoSpaceDN/>
        <w:bidi w:val="0"/>
        <w:snapToGrid/>
        <w:spacing w:line="400" w:lineRule="exact"/>
        <w:ind w:left="799" w:leftChars="266" w:hanging="240" w:hangingChars="1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left="-83" w:leftChars="0"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w:t>
      </w:r>
      <w:r>
        <w:rPr>
          <w:rFonts w:hint="eastAsia" w:ascii="仿宋" w:hAnsi="仿宋" w:eastAsia="仿宋" w:cs="仿宋"/>
          <w:sz w:val="24"/>
          <w:szCs w:val="24"/>
        </w:rPr>
        <w:t>本项目文明施工、环境管理目标：</w:t>
      </w:r>
    </w:p>
    <w:p>
      <w:pPr>
        <w:keepNext w:val="0"/>
        <w:keepLines w:val="0"/>
        <w:pageBreakBefore w:val="0"/>
        <w:widowControl w:val="0"/>
        <w:tabs>
          <w:tab w:val="left" w:pos="640"/>
        </w:tabs>
        <w:kinsoku/>
        <w:wordWrap/>
        <w:overflowPunct/>
        <w:topLinePunct w:val="0"/>
        <w:autoSpaceDE/>
        <w:autoSpaceDN/>
        <w:bidi w:val="0"/>
        <w:snapToGrid/>
        <w:spacing w:line="400" w:lineRule="exact"/>
        <w:ind w:left="-82"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创建“</w:t>
      </w:r>
      <w:r>
        <w:rPr>
          <w:rFonts w:hint="eastAsia" w:ascii="仿宋" w:hAnsi="仿宋" w:eastAsia="仿宋" w:cs="仿宋"/>
          <w:sz w:val="24"/>
          <w:szCs w:val="24"/>
          <w:lang w:eastAsia="zh-CN"/>
        </w:rPr>
        <w:t>（</w:t>
      </w:r>
      <w:r>
        <w:rPr>
          <w:rFonts w:hint="eastAsia" w:ascii="仿宋" w:hAnsi="仿宋" w:eastAsia="仿宋" w:cs="仿宋"/>
          <w:color w:val="FF0000"/>
          <w:sz w:val="24"/>
          <w:szCs w:val="24"/>
          <w:lang w:val="en-US" w:eastAsia="zh-CN"/>
        </w:rPr>
        <w:t>参考合同约定或项目责任目标</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color w:val="000000"/>
          <w:sz w:val="24"/>
          <w:szCs w:val="24"/>
        </w:rPr>
        <w:t>落实</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市建设工程文明环保施工的各项要求和武汉</w:t>
      </w:r>
      <w:r>
        <w:rPr>
          <w:rFonts w:hint="eastAsia" w:ascii="仿宋" w:hAnsi="仿宋" w:eastAsia="仿宋" w:cs="仿宋"/>
          <w:color w:val="000000"/>
          <w:sz w:val="24"/>
          <w:szCs w:val="24"/>
          <w:lang w:val="en-US" w:eastAsia="zh-CN"/>
        </w:rPr>
        <w:t>城发集团、</w:t>
      </w:r>
      <w:r>
        <w:rPr>
          <w:rFonts w:hint="eastAsia" w:ascii="仿宋" w:hAnsi="仿宋" w:eastAsia="仿宋" w:cs="仿宋"/>
          <w:color w:val="000000"/>
          <w:sz w:val="24"/>
          <w:szCs w:val="24"/>
        </w:rPr>
        <w:t>市政建设集团文明</w:t>
      </w:r>
      <w:r>
        <w:rPr>
          <w:rFonts w:hint="eastAsia" w:ascii="仿宋" w:hAnsi="仿宋" w:eastAsia="仿宋" w:cs="仿宋"/>
          <w:color w:val="000000"/>
          <w:sz w:val="24"/>
          <w:szCs w:val="24"/>
          <w:lang w:val="en-US" w:eastAsia="zh-CN"/>
        </w:rPr>
        <w:t>施工和环境保护</w:t>
      </w:r>
      <w:r>
        <w:rPr>
          <w:rFonts w:hint="eastAsia" w:ascii="仿宋" w:hAnsi="仿宋" w:eastAsia="仿宋" w:cs="仿宋"/>
          <w:color w:val="000000"/>
          <w:sz w:val="24"/>
          <w:szCs w:val="24"/>
        </w:rPr>
        <w:t>的各项规定</w:t>
      </w:r>
      <w:r>
        <w:rPr>
          <w:rFonts w:hint="eastAsia" w:ascii="仿宋" w:hAnsi="仿宋" w:eastAsia="仿宋" w:cs="仿宋"/>
          <w:sz w:val="24"/>
          <w:szCs w:val="24"/>
        </w:rPr>
        <w:t>，保证本项目</w:t>
      </w:r>
      <w:r>
        <w:rPr>
          <w:rFonts w:hint="eastAsia" w:ascii="仿宋" w:hAnsi="仿宋" w:eastAsia="仿宋" w:cs="仿宋"/>
          <w:sz w:val="24"/>
          <w:szCs w:val="24"/>
          <w:lang w:val="en-US" w:eastAsia="zh-CN"/>
        </w:rPr>
        <w:t>文明施工（</w:t>
      </w:r>
      <w:r>
        <w:rPr>
          <w:rFonts w:hint="eastAsia" w:ascii="仿宋" w:hAnsi="仿宋" w:eastAsia="仿宋" w:cs="仿宋"/>
          <w:sz w:val="24"/>
          <w:szCs w:val="24"/>
        </w:rPr>
        <w:t>环境</w:t>
      </w:r>
      <w:r>
        <w:rPr>
          <w:rFonts w:hint="eastAsia" w:ascii="仿宋" w:hAnsi="仿宋" w:eastAsia="仿宋" w:cs="仿宋"/>
          <w:sz w:val="24"/>
          <w:szCs w:val="24"/>
          <w:lang w:eastAsia="zh-CN"/>
        </w:rPr>
        <w:t>）</w:t>
      </w:r>
      <w:r>
        <w:rPr>
          <w:rFonts w:hint="eastAsia" w:ascii="仿宋" w:hAnsi="仿宋" w:eastAsia="仿宋" w:cs="仿宋"/>
          <w:sz w:val="24"/>
          <w:szCs w:val="24"/>
        </w:rPr>
        <w:t>管理制度的顺利实施。</w:t>
      </w:r>
    </w:p>
    <w:p>
      <w:pPr>
        <w:keepNext w:val="0"/>
        <w:keepLines w:val="0"/>
        <w:pageBreakBefore w:val="0"/>
        <w:widowControl w:val="0"/>
        <w:tabs>
          <w:tab w:val="left" w:pos="640"/>
        </w:tabs>
        <w:kinsoku/>
        <w:wordWrap/>
        <w:overflowPunct/>
        <w:topLinePunct w:val="0"/>
        <w:autoSpaceDE/>
        <w:autoSpaceDN/>
        <w:bidi w:val="0"/>
        <w:snapToGrid/>
        <w:spacing w:line="400" w:lineRule="exact"/>
        <w:ind w:left="-82"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在工程施工期间，对固体废弃物、粉尘</w:t>
      </w:r>
      <w:r>
        <w:rPr>
          <w:rFonts w:hint="eastAsia" w:ascii="仿宋" w:hAnsi="仿宋" w:eastAsia="仿宋" w:cs="仿宋"/>
          <w:sz w:val="24"/>
          <w:szCs w:val="24"/>
          <w:lang w:eastAsia="zh-CN"/>
        </w:rPr>
        <w:t>（</w:t>
      </w:r>
      <w:r>
        <w:rPr>
          <w:rFonts w:hint="eastAsia" w:ascii="仿宋" w:hAnsi="仿宋" w:eastAsia="仿宋" w:cs="仿宋"/>
          <w:sz w:val="24"/>
          <w:szCs w:val="24"/>
        </w:rPr>
        <w:t>总悬浮颗粒物</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噪声</w:t>
      </w:r>
      <w:r>
        <w:rPr>
          <w:rFonts w:hint="eastAsia" w:ascii="仿宋" w:hAnsi="仿宋" w:eastAsia="仿宋" w:cs="仿宋"/>
          <w:sz w:val="24"/>
          <w:szCs w:val="24"/>
        </w:rPr>
        <w:t>、振动、废水、废气进行全面控制；</w:t>
      </w:r>
      <w:r>
        <w:rPr>
          <w:rFonts w:hint="eastAsia" w:ascii="仿宋" w:hAnsi="仿宋" w:eastAsia="仿宋" w:cs="仿宋"/>
          <w:sz w:val="24"/>
          <w:szCs w:val="24"/>
          <w:lang w:eastAsia="zh-CN"/>
        </w:rPr>
        <w:t>（</w:t>
      </w:r>
      <w:r>
        <w:rPr>
          <w:rFonts w:hint="eastAsia" w:ascii="仿宋" w:hAnsi="仿宋" w:eastAsia="仿宋" w:cs="仿宋"/>
          <w:color w:val="FF0000"/>
          <w:sz w:val="24"/>
          <w:szCs w:val="24"/>
          <w:lang w:val="en-US" w:eastAsia="zh-CN"/>
        </w:rPr>
        <w:t>参考集团管理目标或项目责任目标：例如</w:t>
      </w:r>
      <w:r>
        <w:rPr>
          <w:rFonts w:hint="eastAsia" w:ascii="仿宋" w:hAnsi="仿宋" w:eastAsia="仿宋" w:cs="仿宋"/>
          <w:bCs/>
          <w:color w:val="FF0000"/>
          <w:sz w:val="24"/>
          <w:szCs w:val="24"/>
        </w:rPr>
        <w:t>工作环境符合法律法规及行业标准要求；杜绝火灾和爆炸事故；</w:t>
      </w:r>
      <w:r>
        <w:rPr>
          <w:rFonts w:hint="eastAsia" w:ascii="仿宋" w:hAnsi="仿宋" w:eastAsia="仿宋" w:cs="仿宋"/>
          <w:bCs/>
          <w:color w:val="FF0000"/>
          <w:sz w:val="24"/>
          <w:szCs w:val="24"/>
          <w:lang w:val="en-US" w:eastAsia="zh-CN"/>
        </w:rPr>
        <w:t>规范控制</w:t>
      </w:r>
      <w:r>
        <w:rPr>
          <w:rFonts w:hint="eastAsia" w:ascii="仿宋" w:hAnsi="仿宋" w:eastAsia="仿宋" w:cs="仿宋"/>
          <w:bCs/>
          <w:color w:val="FF0000"/>
          <w:sz w:val="24"/>
          <w:szCs w:val="24"/>
        </w:rPr>
        <w:t>施工现场二次扬尘；固体废弃物分类，集中处置率≥95%；施工场界</w:t>
      </w:r>
      <w:r>
        <w:rPr>
          <w:rFonts w:hint="eastAsia" w:ascii="仿宋" w:hAnsi="仿宋" w:eastAsia="仿宋" w:cs="仿宋"/>
          <w:bCs/>
          <w:color w:val="FF0000"/>
          <w:sz w:val="24"/>
          <w:szCs w:val="24"/>
          <w:lang w:eastAsia="zh-CN"/>
        </w:rPr>
        <w:t>噪声</w:t>
      </w:r>
      <w:r>
        <w:rPr>
          <w:rFonts w:hint="eastAsia" w:ascii="仿宋" w:hAnsi="仿宋" w:eastAsia="仿宋" w:cs="仿宋"/>
          <w:bCs/>
          <w:color w:val="FF0000"/>
          <w:sz w:val="24"/>
          <w:szCs w:val="24"/>
        </w:rPr>
        <w:t>值控制在</w:t>
      </w:r>
      <w:r>
        <w:rPr>
          <w:rFonts w:hint="eastAsia" w:ascii="仿宋" w:hAnsi="仿宋" w:eastAsia="仿宋" w:cs="仿宋"/>
          <w:bCs/>
          <w:color w:val="FF0000"/>
          <w:sz w:val="24"/>
          <w:szCs w:val="24"/>
          <w:lang w:val="en-US" w:eastAsia="zh-CN"/>
        </w:rPr>
        <w:t>白天≤70dB、夜间≤55dB</w:t>
      </w:r>
      <w:r>
        <w:rPr>
          <w:rFonts w:hint="eastAsia" w:ascii="仿宋" w:hAnsi="仿宋" w:eastAsia="仿宋" w:cs="仿宋"/>
          <w:bCs/>
          <w:color w:val="FF0000"/>
          <w:sz w:val="24"/>
          <w:szCs w:val="24"/>
        </w:rPr>
        <w:t>。</w:t>
      </w:r>
      <w:r>
        <w:rPr>
          <w:rFonts w:hint="eastAsia" w:ascii="仿宋" w:hAnsi="仿宋" w:eastAsia="仿宋" w:cs="仿宋"/>
          <w:sz w:val="24"/>
          <w:szCs w:val="24"/>
          <w:lang w:eastAsia="zh-CN"/>
        </w:rPr>
        <w:t>）</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w:t>
      </w:r>
      <w:r>
        <w:rPr>
          <w:rFonts w:hint="eastAsia" w:ascii="仿宋" w:hAnsi="仿宋" w:eastAsia="仿宋" w:cs="仿宋"/>
          <w:sz w:val="24"/>
          <w:szCs w:val="24"/>
        </w:rPr>
        <w:t>乙</w:t>
      </w:r>
      <w:r>
        <w:rPr>
          <w:rFonts w:hint="eastAsia" w:ascii="仿宋" w:hAnsi="仿宋" w:eastAsia="仿宋" w:cs="仿宋"/>
          <w:kern w:val="2"/>
          <w:sz w:val="24"/>
          <w:szCs w:val="24"/>
          <w:lang w:val="en-US" w:eastAsia="zh-CN" w:bidi="ar-SA"/>
        </w:rPr>
        <w:t>方在遵守本项目分包合同的各项条款的同时，必须遵守本协议书，否则甲方有权要求乙方撤离现场。</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四、乙方必须严格遵守《中华人民共和国环境保护法》《建筑施工现场环境与卫生标准》《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市建设工程文明施工管理办法》</w:t>
      </w:r>
      <w:r>
        <w:rPr>
          <w:rFonts w:hint="eastAsia" w:ascii="仿宋" w:hAnsi="仿宋" w:eastAsia="仿宋" w:cs="仿宋"/>
          <w:kern w:val="2"/>
          <w:sz w:val="24"/>
          <w:szCs w:val="24"/>
          <w:lang w:val="en-US" w:eastAsia="zh-CN" w:bidi="ar-SA"/>
        </w:rPr>
        <w:t>等一系列有关文明施工的法律法规以及建设单位、监理单位文明施工管理系列规定和城发集团、市政集团《分包单位安全文明施工管理奖罚办法》《项目安全文明施工管理奖惩细则》、环境管理（文明施工）制度，切实防治建设工程渣土和扬尘污染，逐步改善务工人员生产生活条件，提升文明施工管理水平。</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五、</w:t>
      </w:r>
      <w:r>
        <w:rPr>
          <w:rFonts w:hint="eastAsia" w:ascii="仿宋" w:hAnsi="仿宋" w:eastAsia="仿宋" w:cs="仿宋"/>
          <w:sz w:val="24"/>
          <w:szCs w:val="24"/>
        </w:rPr>
        <w:t>根据“谁主管、谁负责”的原则，甲方现场环境管理员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具体负责工程施工现场文明施工、环境监管工作，乙方指派环境管理员</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具体负责所承包工程项目的文明施工、环境监管工作。</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六、</w:t>
      </w:r>
      <w:r>
        <w:rPr>
          <w:rFonts w:hint="eastAsia" w:ascii="仿宋" w:hAnsi="仿宋" w:eastAsia="仿宋" w:cs="仿宋"/>
          <w:sz w:val="24"/>
          <w:szCs w:val="24"/>
        </w:rPr>
        <w:t>甲方</w:t>
      </w:r>
      <w:r>
        <w:rPr>
          <w:rFonts w:hint="eastAsia" w:ascii="仿宋" w:hAnsi="仿宋" w:eastAsia="仿宋" w:cs="仿宋"/>
          <w:strike w:val="0"/>
          <w:dstrike w:val="0"/>
          <w:sz w:val="24"/>
          <w:szCs w:val="24"/>
          <w:highlight w:val="none"/>
          <w:shd w:val="clear"/>
        </w:rPr>
        <w:t>对本工程环境管理、文明施工全面负责，并</w:t>
      </w:r>
      <w:r>
        <w:rPr>
          <w:rFonts w:hint="eastAsia" w:ascii="仿宋" w:hAnsi="仿宋" w:eastAsia="仿宋" w:cs="仿宋"/>
          <w:sz w:val="24"/>
          <w:szCs w:val="24"/>
        </w:rPr>
        <w:t>对乙方的环境管理、文明施工工作作统一协调、管理。乙方必须服从甲方的管理，现场应设专人负责文明施工，定期检查，发现问题及时整改。</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七、</w:t>
      </w:r>
      <w:r>
        <w:rPr>
          <w:rFonts w:hint="eastAsia" w:ascii="仿宋" w:hAnsi="仿宋" w:eastAsia="仿宋" w:cs="仿宋"/>
          <w:sz w:val="24"/>
          <w:szCs w:val="24"/>
        </w:rPr>
        <w:t xml:space="preserve">乙方接受甲方对项目工程实施的效能监察，尊重和服从业主、监理单位及甲方管理人员的监督与指挥，对所负责的施工区域或分部分项工程文明施工全面负责并确保达到优良等级。 </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八、</w:t>
      </w:r>
      <w:r>
        <w:rPr>
          <w:rFonts w:hint="eastAsia" w:ascii="仿宋" w:hAnsi="仿宋" w:eastAsia="仿宋" w:cs="仿宋"/>
          <w:sz w:val="24"/>
          <w:szCs w:val="24"/>
        </w:rPr>
        <w:t>甲方负责制定本工程环境保护（文明施工）</w:t>
      </w:r>
      <w:r>
        <w:rPr>
          <w:rFonts w:hint="eastAsia" w:ascii="仿宋" w:hAnsi="仿宋" w:eastAsia="仿宋" w:cs="仿宋"/>
          <w:sz w:val="24"/>
          <w:szCs w:val="24"/>
          <w:lang w:val="en-US" w:eastAsia="zh-CN"/>
        </w:rPr>
        <w:t>制度</w:t>
      </w:r>
      <w:r>
        <w:rPr>
          <w:rFonts w:hint="eastAsia" w:ascii="仿宋" w:hAnsi="仿宋" w:eastAsia="仿宋" w:cs="仿宋"/>
          <w:sz w:val="24"/>
          <w:szCs w:val="24"/>
        </w:rPr>
        <w:t>、环境管理（文明施工）方案、环境管理（文明施工）技术交底，乙方应严格按照甲方的要求组织施工。</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九、</w:t>
      </w:r>
      <w:r>
        <w:rPr>
          <w:rFonts w:hint="eastAsia" w:ascii="仿宋" w:hAnsi="仿宋" w:eastAsia="仿宋" w:cs="仿宋"/>
          <w:sz w:val="24"/>
          <w:szCs w:val="24"/>
        </w:rPr>
        <w:t>甲方定期对本工程进行文明施工检查并对存在的问题提出整改要求，乙方应定专人在甲方限定的时间内完成整改，接受甲方的复查。</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w:t>
      </w:r>
      <w:r>
        <w:rPr>
          <w:rFonts w:hint="eastAsia" w:ascii="仿宋" w:hAnsi="仿宋" w:eastAsia="仿宋" w:cs="仿宋"/>
          <w:sz w:val="24"/>
          <w:szCs w:val="24"/>
        </w:rPr>
        <w:t>乙方应对进场作业人员进行环境管理、文明施工相关的教育培训，加强作业人员环保意识，使其具备环境文明相关知识和技能。</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十一、</w:t>
      </w:r>
      <w:r>
        <w:rPr>
          <w:rFonts w:hint="eastAsia" w:ascii="仿宋" w:hAnsi="仿宋" w:eastAsia="仿宋" w:cs="仿宋"/>
          <w:sz w:val="24"/>
          <w:szCs w:val="24"/>
        </w:rPr>
        <w:t>乙方在施工过程中必须按照环境保护“预防为主，防治结合”的原则和“减少环境污染、施工文明安全，现场工完料清”的原则，围绕“打围、降尘、清渣、便民”，做好各项环境保护工作。</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十二、</w:t>
      </w:r>
      <w:r>
        <w:rPr>
          <w:rFonts w:hint="eastAsia" w:ascii="仿宋" w:hAnsi="仿宋" w:eastAsia="仿宋" w:cs="仿宋"/>
          <w:sz w:val="24"/>
          <w:szCs w:val="24"/>
        </w:rPr>
        <w:t>乙方施工时，甲方应提前协助调查清楚地下管线的具体位置，并设立明显的标志并加以有效的保护，需要改线或拆除的，按批准的方案实施，原则上在新线未改建完成前，不改变原有设施。</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十三、</w:t>
      </w:r>
      <w:r>
        <w:rPr>
          <w:rFonts w:hint="eastAsia" w:ascii="仿宋" w:hAnsi="仿宋" w:eastAsia="仿宋" w:cs="仿宋"/>
          <w:sz w:val="24"/>
          <w:szCs w:val="24"/>
        </w:rPr>
        <w:t>乙方施工现场临时设施和材料不得乱堆、乱放、相互干扰，做到停放有序。施工现场要求做到工完场清。运载建筑材料的车辆要加盖</w:t>
      </w:r>
      <w:r>
        <w:rPr>
          <w:rFonts w:hint="eastAsia" w:ascii="仿宋" w:hAnsi="仿宋" w:eastAsia="仿宋" w:cs="仿宋"/>
          <w:sz w:val="24"/>
          <w:szCs w:val="24"/>
          <w:lang w:eastAsia="zh-CN"/>
        </w:rPr>
        <w:t>篷</w:t>
      </w:r>
      <w:r>
        <w:rPr>
          <w:rFonts w:hint="eastAsia" w:ascii="仿宋" w:hAnsi="仿宋" w:eastAsia="仿宋" w:cs="仿宋"/>
          <w:sz w:val="24"/>
          <w:szCs w:val="24"/>
        </w:rPr>
        <w:t>布减少散落，卸料时应采取一定的防尘措施，设置专人对多灰尘的堆料区洒水，减少扬尘的产生。</w:t>
      </w:r>
    </w:p>
    <w:p>
      <w:pPr>
        <w:pStyle w:val="9"/>
        <w:keepNext w:val="0"/>
        <w:keepLines w:val="0"/>
        <w:pageBreakBefore w:val="0"/>
        <w:widowControl w:val="0"/>
        <w:numPr>
          <w:ilvl w:val="0"/>
          <w:numId w:val="0"/>
        </w:numPr>
        <w:tabs>
          <w:tab w:val="left" w:pos="640"/>
        </w:tabs>
        <w:kinsoku/>
        <w:wordWrap/>
        <w:overflowPunct/>
        <w:topLinePunct w:val="0"/>
        <w:autoSpaceDE/>
        <w:autoSpaceDN/>
        <w:bidi w:val="0"/>
        <w:adjustRightInd w:val="0"/>
        <w:snapToGrid/>
        <w:spacing w:line="400" w:lineRule="exact"/>
        <w:ind w:left="0" w:leftChars="0"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十四、</w:t>
      </w:r>
      <w:r>
        <w:rPr>
          <w:rFonts w:hint="eastAsia" w:ascii="仿宋" w:hAnsi="仿宋" w:eastAsia="仿宋" w:cs="仿宋"/>
          <w:sz w:val="24"/>
          <w:szCs w:val="24"/>
        </w:rPr>
        <w:t>乙方应及时将施工及生活废弃物运至监理工程师及当地环保部门指定的地点堆放或按照甲方要求将废弃物填埋，净化施工现场环境。</w:t>
      </w:r>
    </w:p>
    <w:p>
      <w:pPr>
        <w:pStyle w:val="9"/>
        <w:keepNext w:val="0"/>
        <w:keepLines w:val="0"/>
        <w:pageBreakBefore w:val="0"/>
        <w:widowControl w:val="0"/>
        <w:numPr>
          <w:ilvl w:val="0"/>
          <w:numId w:val="0"/>
        </w:numPr>
        <w:tabs>
          <w:tab w:val="left" w:pos="640"/>
          <w:tab w:val="left" w:pos="1440"/>
        </w:tabs>
        <w:kinsoku/>
        <w:wordWrap/>
        <w:overflowPunct/>
        <w:topLinePunct w:val="0"/>
        <w:autoSpaceDE/>
        <w:autoSpaceDN/>
        <w:bidi w:val="0"/>
        <w:adjustRightInd w:val="0"/>
        <w:snapToGrid/>
        <w:spacing w:line="400" w:lineRule="exact"/>
        <w:ind w:left="0" w:leftChars="0"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十五、</w:t>
      </w:r>
      <w:r>
        <w:rPr>
          <w:rFonts w:hint="eastAsia" w:ascii="仿宋" w:hAnsi="仿宋" w:eastAsia="仿宋" w:cs="仿宋"/>
          <w:sz w:val="24"/>
          <w:szCs w:val="24"/>
        </w:rPr>
        <w:t>乙方应严格控制夜间施工，防止</w:t>
      </w:r>
      <w:r>
        <w:rPr>
          <w:rFonts w:hint="eastAsia" w:ascii="仿宋" w:hAnsi="仿宋" w:eastAsia="仿宋" w:cs="仿宋"/>
          <w:sz w:val="24"/>
          <w:szCs w:val="24"/>
          <w:lang w:eastAsia="zh-CN"/>
        </w:rPr>
        <w:t>噪声</w:t>
      </w:r>
      <w:r>
        <w:rPr>
          <w:rFonts w:hint="eastAsia" w:ascii="仿宋" w:hAnsi="仿宋" w:eastAsia="仿宋" w:cs="仿宋"/>
          <w:sz w:val="24"/>
          <w:szCs w:val="24"/>
        </w:rPr>
        <w:t>扰民。晚上10时至次日凌晨6时30分禁止施工，确需夜间施工的须按要求到相关部门办理夜间施工手续。施工时尽量减少</w:t>
      </w:r>
      <w:r>
        <w:rPr>
          <w:rFonts w:hint="eastAsia" w:ascii="仿宋" w:hAnsi="仿宋" w:eastAsia="仿宋" w:cs="仿宋"/>
          <w:sz w:val="24"/>
          <w:szCs w:val="24"/>
          <w:lang w:eastAsia="zh-CN"/>
        </w:rPr>
        <w:t>噪声</w:t>
      </w:r>
      <w:r>
        <w:rPr>
          <w:rFonts w:hint="eastAsia" w:ascii="仿宋" w:hAnsi="仿宋" w:eastAsia="仿宋" w:cs="仿宋"/>
          <w:sz w:val="24"/>
          <w:szCs w:val="24"/>
        </w:rPr>
        <w:t>，做到不影响市民的工作和休息。</w:t>
      </w:r>
    </w:p>
    <w:p>
      <w:pPr>
        <w:pStyle w:val="9"/>
        <w:keepNext w:val="0"/>
        <w:keepLines w:val="0"/>
        <w:pageBreakBefore w:val="0"/>
        <w:widowControl w:val="0"/>
        <w:numPr>
          <w:ilvl w:val="0"/>
          <w:numId w:val="0"/>
        </w:numPr>
        <w:tabs>
          <w:tab w:val="left" w:pos="640"/>
          <w:tab w:val="left" w:pos="14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十六、</w:t>
      </w:r>
      <w:r>
        <w:rPr>
          <w:rFonts w:hint="eastAsia" w:ascii="仿宋" w:hAnsi="仿宋" w:eastAsia="仿宋" w:cs="仿宋"/>
          <w:sz w:val="24"/>
          <w:szCs w:val="24"/>
        </w:rPr>
        <w:t>施工过程中，乙方应服从甲方的管理，保持进出施工现场的车辆的整洁，禁止带泥上路，防止污染场地或城市交通。</w:t>
      </w:r>
    </w:p>
    <w:p>
      <w:pPr>
        <w:pStyle w:val="9"/>
        <w:keepNext w:val="0"/>
        <w:keepLines w:val="0"/>
        <w:pageBreakBefore w:val="0"/>
        <w:widowControl w:val="0"/>
        <w:numPr>
          <w:ilvl w:val="0"/>
          <w:numId w:val="0"/>
        </w:numPr>
        <w:tabs>
          <w:tab w:val="left" w:pos="640"/>
          <w:tab w:val="left" w:pos="14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十七、</w:t>
      </w:r>
      <w:r>
        <w:rPr>
          <w:rFonts w:hint="eastAsia" w:ascii="仿宋" w:hAnsi="仿宋" w:eastAsia="仿宋" w:cs="仿宋"/>
          <w:sz w:val="24"/>
          <w:szCs w:val="24"/>
        </w:rPr>
        <w:t>施工过程中，乙方禁止焚烧沥青、油毡、橡胶、塑料、皮革、垃圾以及其他产生有毒有害烟尘和恶臭气体的物质。</w:t>
      </w:r>
    </w:p>
    <w:p>
      <w:pPr>
        <w:pStyle w:val="9"/>
        <w:keepNext w:val="0"/>
        <w:keepLines w:val="0"/>
        <w:pageBreakBefore w:val="0"/>
        <w:widowControl w:val="0"/>
        <w:numPr>
          <w:ilvl w:val="0"/>
          <w:numId w:val="0"/>
        </w:numPr>
        <w:tabs>
          <w:tab w:val="left" w:pos="640"/>
          <w:tab w:val="left" w:pos="14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十八、</w:t>
      </w:r>
      <w:r>
        <w:rPr>
          <w:rFonts w:hint="eastAsia" w:ascii="仿宋" w:hAnsi="仿宋" w:eastAsia="仿宋" w:cs="仿宋"/>
          <w:sz w:val="24"/>
          <w:szCs w:val="24"/>
        </w:rPr>
        <w:t>乙方在施工中应力所能及地为当地居民做好事，及时修筑便道，方便居民出行。</w:t>
      </w:r>
    </w:p>
    <w:p>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400" w:lineRule="exact"/>
        <w:ind w:left="-85" w:leftChars="0" w:firstLine="480" w:firstLineChars="200"/>
        <w:textAlignment w:val="baseline"/>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十九、</w:t>
      </w:r>
      <w:r>
        <w:rPr>
          <w:rFonts w:hint="eastAsia" w:ascii="仿宋" w:hAnsi="仿宋" w:eastAsia="仿宋" w:cs="仿宋"/>
          <w:sz w:val="24"/>
          <w:szCs w:val="24"/>
        </w:rPr>
        <w:t>乙方作业人员在施工现场或宿舍区域发生环境文明违章行为，甲方有权视情节轻重对乙方处以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r>
        <w:rPr>
          <w:rFonts w:hint="eastAsia" w:ascii="仿宋" w:hAnsi="仿宋" w:eastAsia="仿宋" w:cs="仿宋"/>
          <w:sz w:val="24"/>
          <w:szCs w:val="24"/>
          <w:lang w:val="en-US" w:eastAsia="zh-CN"/>
        </w:rPr>
        <w:t>/次</w:t>
      </w:r>
      <w:r>
        <w:rPr>
          <w:rFonts w:hint="eastAsia" w:ascii="仿宋" w:hAnsi="仿宋" w:eastAsia="仿宋" w:cs="仿宋"/>
          <w:sz w:val="24"/>
          <w:szCs w:val="24"/>
        </w:rPr>
        <w:t>的罚款。</w:t>
      </w:r>
      <w:r>
        <w:rPr>
          <w:rFonts w:hint="eastAsia" w:ascii="仿宋" w:hAnsi="仿宋" w:eastAsia="仿宋" w:cs="仿宋"/>
          <w:sz w:val="24"/>
          <w:szCs w:val="24"/>
          <w:lang w:eastAsia="zh-CN"/>
        </w:rPr>
        <w:t>（</w:t>
      </w:r>
      <w:r>
        <w:rPr>
          <w:rFonts w:hint="eastAsia" w:ascii="仿宋" w:hAnsi="仿宋" w:eastAsia="仿宋" w:cs="仿宋"/>
          <w:color w:val="FF0000"/>
          <w:sz w:val="24"/>
          <w:szCs w:val="24"/>
          <w:lang w:val="en-US" w:eastAsia="zh-CN"/>
        </w:rPr>
        <w:t>处罚根据项目相关制度执行</w:t>
      </w:r>
      <w:r>
        <w:rPr>
          <w:rFonts w:hint="eastAsia" w:ascii="仿宋" w:hAnsi="仿宋" w:eastAsia="仿宋" w:cs="仿宋"/>
          <w:sz w:val="24"/>
          <w:szCs w:val="24"/>
          <w:lang w:eastAsia="zh-CN"/>
        </w:rPr>
        <w:t>）</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left="-83" w:leftChars="0"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二十、</w:t>
      </w:r>
      <w:r>
        <w:rPr>
          <w:rFonts w:hint="eastAsia" w:ascii="仿宋" w:hAnsi="仿宋" w:eastAsia="仿宋" w:cs="仿宋"/>
          <w:sz w:val="24"/>
          <w:szCs w:val="24"/>
        </w:rPr>
        <w:t>乙方应按照武汉市政建设集团环境管理体系和甲方项目部的要求编制整理环境管理（文明施工）相关工程资料，并及时上报至甲方环境保护（文明施工）</w:t>
      </w:r>
      <w:r>
        <w:rPr>
          <w:rFonts w:hint="eastAsia" w:ascii="仿宋" w:hAnsi="仿宋" w:eastAsia="仿宋" w:cs="仿宋"/>
          <w:sz w:val="24"/>
          <w:szCs w:val="24"/>
          <w:lang w:val="en-US" w:eastAsia="zh-CN"/>
        </w:rPr>
        <w:t>部门</w:t>
      </w:r>
      <w:r>
        <w:rPr>
          <w:rFonts w:hint="eastAsia" w:ascii="仿宋" w:hAnsi="仿宋" w:eastAsia="仿宋" w:cs="仿宋"/>
          <w:sz w:val="24"/>
          <w:szCs w:val="24"/>
        </w:rPr>
        <w:t>收集汇总。</w:t>
      </w:r>
    </w:p>
    <w:p>
      <w:pPr>
        <w:keepNext w:val="0"/>
        <w:keepLines w:val="0"/>
        <w:pageBreakBefore w:val="0"/>
        <w:widowControl w:val="0"/>
        <w:numPr>
          <w:ilvl w:val="0"/>
          <w:numId w:val="0"/>
        </w:numPr>
        <w:tabs>
          <w:tab w:val="left" w:pos="640"/>
        </w:tabs>
        <w:kinsoku/>
        <w:wordWrap/>
        <w:overflowPunct/>
        <w:topLinePunct w:val="0"/>
        <w:autoSpaceDE/>
        <w:autoSpaceDN/>
        <w:bidi w:val="0"/>
        <w:adjustRightInd/>
        <w:snapToGrid/>
        <w:spacing w:line="400" w:lineRule="exact"/>
        <w:ind w:left="-85" w:leftChars="0" w:firstLine="480" w:firstLineChars="200"/>
        <w:textAlignment w:val="baseline"/>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二十一、</w:t>
      </w:r>
      <w:r>
        <w:rPr>
          <w:rFonts w:hint="eastAsia" w:ascii="仿宋" w:hAnsi="仿宋" w:eastAsia="仿宋" w:cs="仿宋"/>
          <w:sz w:val="24"/>
          <w:szCs w:val="24"/>
        </w:rPr>
        <w:t>乙方有下列情况之一的，甲方有权对其处以</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w:t>
      </w:r>
      <w:r>
        <w:rPr>
          <w:rFonts w:hint="eastAsia" w:ascii="仿宋" w:hAnsi="仿宋" w:eastAsia="仿宋" w:cs="仿宋"/>
          <w:sz w:val="24"/>
          <w:szCs w:val="24"/>
          <w:lang w:val="en-US" w:eastAsia="zh-CN"/>
        </w:rPr>
        <w:t>/次</w:t>
      </w:r>
      <w:r>
        <w:rPr>
          <w:rFonts w:hint="eastAsia" w:ascii="仿宋" w:hAnsi="仿宋" w:eastAsia="仿宋" w:cs="仿宋"/>
          <w:sz w:val="24"/>
          <w:szCs w:val="24"/>
        </w:rPr>
        <w:t>的罚款</w:t>
      </w:r>
      <w:r>
        <w:rPr>
          <w:rFonts w:hint="eastAsia" w:ascii="仿宋" w:hAnsi="仿宋" w:eastAsia="仿宋" w:cs="仿宋"/>
          <w:sz w:val="24"/>
          <w:szCs w:val="24"/>
          <w:lang w:eastAsia="zh-CN"/>
        </w:rPr>
        <w:t>（</w:t>
      </w:r>
      <w:r>
        <w:rPr>
          <w:rFonts w:hint="eastAsia" w:ascii="仿宋" w:hAnsi="仿宋" w:eastAsia="仿宋" w:cs="仿宋"/>
          <w:color w:val="FF0000"/>
          <w:sz w:val="24"/>
          <w:szCs w:val="24"/>
          <w:lang w:val="en-US" w:eastAsia="zh-CN"/>
        </w:rPr>
        <w:t>处罚根据项目相关制度执行</w:t>
      </w:r>
      <w:r>
        <w:rPr>
          <w:rFonts w:hint="eastAsia" w:ascii="仿宋" w:hAnsi="仿宋" w:eastAsia="仿宋" w:cs="仿宋"/>
          <w:sz w:val="24"/>
          <w:szCs w:val="24"/>
          <w:lang w:eastAsia="zh-CN"/>
        </w:rPr>
        <w:t>）</w:t>
      </w:r>
      <w:r>
        <w:rPr>
          <w:rFonts w:hint="eastAsia" w:ascii="仿宋" w:hAnsi="仿宋" w:eastAsia="仿宋" w:cs="仿宋"/>
          <w:sz w:val="24"/>
          <w:szCs w:val="24"/>
        </w:rPr>
        <w:t>，情节特别严重的，甲方有权单方解除与乙方的工程合同并要求乙方限期退场，乙方对该行为给甲方造成的经济损失应当予以赔偿：</w:t>
      </w:r>
    </w:p>
    <w:p>
      <w:pPr>
        <w:keepNext w:val="0"/>
        <w:keepLines w:val="0"/>
        <w:pageBreakBefore w:val="0"/>
        <w:widowControl w:val="0"/>
        <w:kinsoku/>
        <w:wordWrap/>
        <w:overflowPunct/>
        <w:topLinePunct w:val="0"/>
        <w:autoSpaceDE/>
        <w:autoSpaceDN/>
        <w:bidi w:val="0"/>
        <w:snapToGrid/>
        <w:spacing w:line="400" w:lineRule="exact"/>
        <w:ind w:left="-153"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、对施工现场及周边地区环境造成重大污染或环境事故的；</w:t>
      </w:r>
    </w:p>
    <w:p>
      <w:pPr>
        <w:keepNext w:val="0"/>
        <w:keepLines w:val="0"/>
        <w:pageBreakBefore w:val="0"/>
        <w:widowControl w:val="0"/>
        <w:kinsoku/>
        <w:wordWrap/>
        <w:overflowPunct/>
        <w:topLinePunct w:val="0"/>
        <w:autoSpaceDE/>
        <w:autoSpaceDN/>
        <w:bidi w:val="0"/>
        <w:snapToGrid/>
        <w:spacing w:line="400" w:lineRule="exact"/>
        <w:ind w:left="-153"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、违反国家及地方相关法律法规、</w:t>
      </w:r>
      <w:r>
        <w:rPr>
          <w:rFonts w:hint="eastAsia" w:ascii="仿宋" w:hAnsi="仿宋" w:eastAsia="仿宋" w:cs="仿宋"/>
          <w:sz w:val="24"/>
          <w:szCs w:val="24"/>
          <w:lang w:val="en-US" w:eastAsia="zh-CN"/>
        </w:rPr>
        <w:t>业主单位</w:t>
      </w:r>
      <w:r>
        <w:rPr>
          <w:rFonts w:hint="eastAsia" w:ascii="仿宋" w:hAnsi="仿宋" w:eastAsia="仿宋" w:cs="仿宋"/>
          <w:sz w:val="24"/>
          <w:szCs w:val="24"/>
        </w:rPr>
        <w:t>文明施工管理系列规定和武汉市政建设集团文明施工管理系列规定和甲方项目部有关规章制度的。</w:t>
      </w:r>
    </w:p>
    <w:p>
      <w:pPr>
        <w:keepNext w:val="0"/>
        <w:keepLines w:val="0"/>
        <w:pageBreakBefore w:val="0"/>
        <w:widowControl w:val="0"/>
        <w:numPr>
          <w:ilvl w:val="0"/>
          <w:numId w:val="0"/>
        </w:numPr>
        <w:tabs>
          <w:tab w:val="left" w:pos="640"/>
        </w:tabs>
        <w:kinsoku/>
        <w:wordWrap/>
        <w:overflowPunct/>
        <w:topLinePunct w:val="0"/>
        <w:autoSpaceDE/>
        <w:autoSpaceDN/>
        <w:bidi w:val="0"/>
        <w:snapToGrid/>
        <w:spacing w:line="400" w:lineRule="exact"/>
        <w:ind w:left="-83" w:leftChars="0" w:firstLine="480" w:firstLineChars="200"/>
        <w:textAlignment w:val="baseline"/>
        <w:rPr>
          <w:rFonts w:hint="default"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二十二</w:t>
      </w:r>
      <w:r>
        <w:rPr>
          <w:rFonts w:hint="eastAsia" w:ascii="仿宋" w:hAnsi="仿宋" w:eastAsia="仿宋" w:cs="仿宋"/>
          <w:kern w:val="2"/>
          <w:sz w:val="24"/>
          <w:szCs w:val="24"/>
          <w:highlight w:val="none"/>
          <w:lang w:val="en-US" w:eastAsia="zh-CN" w:bidi="ar-SA"/>
        </w:rPr>
        <w:t>、</w:t>
      </w:r>
      <w:r>
        <w:rPr>
          <w:rFonts w:hint="eastAsia" w:ascii="仿宋" w:hAnsi="仿宋" w:eastAsia="仿宋" w:cs="仿宋"/>
          <w:strike w:val="0"/>
          <w:dstrike w:val="0"/>
          <w:sz w:val="24"/>
          <w:szCs w:val="24"/>
          <w:highlight w:val="none"/>
          <w:lang w:val="en-US" w:eastAsia="zh-CN"/>
        </w:rPr>
        <w:t>因</w:t>
      </w:r>
      <w:r>
        <w:rPr>
          <w:rFonts w:hint="eastAsia" w:ascii="仿宋" w:hAnsi="仿宋" w:eastAsia="仿宋" w:cs="仿宋"/>
          <w:sz w:val="24"/>
          <w:szCs w:val="24"/>
          <w:highlight w:val="none"/>
        </w:rPr>
        <w:t>乙方</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lang w:val="en-US" w:eastAsia="zh-CN"/>
        </w:rPr>
        <w:t>其施工区域</w:t>
      </w:r>
      <w:r>
        <w:rPr>
          <w:rFonts w:hint="eastAsia" w:ascii="仿宋" w:hAnsi="仿宋" w:eastAsia="仿宋" w:cs="仿宋"/>
          <w:sz w:val="24"/>
          <w:szCs w:val="24"/>
          <w:highlight w:val="none"/>
        </w:rPr>
        <w:t>导致本项目上文明施工黑榜、媒体曝光的，由乙方承担全部责任（包括由此导致甲方对业主造成的违</w:t>
      </w:r>
      <w:r>
        <w:rPr>
          <w:rFonts w:hint="eastAsia" w:ascii="仿宋" w:hAnsi="仿宋" w:eastAsia="仿宋" w:cs="仿宋"/>
          <w:sz w:val="24"/>
          <w:szCs w:val="24"/>
        </w:rPr>
        <w:t>约责任及相应损失），甲方有权单方解除与乙方的工程合同并要求乙方限期退场。</w:t>
      </w:r>
      <w:r>
        <w:rPr>
          <w:rFonts w:hint="eastAsia" w:ascii="仿宋" w:hAnsi="仿宋" w:eastAsia="仿宋" w:cs="仿宋"/>
          <w:sz w:val="24"/>
          <w:szCs w:val="24"/>
          <w:lang w:val="en-US" w:eastAsia="zh-CN"/>
        </w:rPr>
        <w:t>若主合同有约定的，还应按主合同约定承担相应责任。</w:t>
      </w:r>
    </w:p>
    <w:p>
      <w:pPr>
        <w:pStyle w:val="9"/>
        <w:keepNext w:val="0"/>
        <w:keepLines w:val="0"/>
        <w:pageBreakBefore w:val="0"/>
        <w:widowControl w:val="0"/>
        <w:numPr>
          <w:ilvl w:val="0"/>
          <w:numId w:val="0"/>
        </w:numPr>
        <w:tabs>
          <w:tab w:val="left" w:pos="640"/>
          <w:tab w:val="left" w:pos="1440"/>
        </w:tabs>
        <w:kinsoku/>
        <w:wordWrap/>
        <w:overflowPunct/>
        <w:topLinePunct w:val="0"/>
        <w:autoSpaceDE/>
        <w:autoSpaceDN/>
        <w:bidi w:val="0"/>
        <w:adjustRightInd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kern w:val="2"/>
          <w:sz w:val="24"/>
          <w:szCs w:val="24"/>
          <w:lang w:val="en-US" w:eastAsia="zh-CN" w:bidi="ar-SA"/>
        </w:rPr>
        <w:t>二十三、</w:t>
      </w:r>
      <w:r>
        <w:rPr>
          <w:rFonts w:hint="eastAsia" w:ascii="仿宋" w:hAnsi="仿宋" w:eastAsia="仿宋" w:cs="仿宋"/>
          <w:sz w:val="24"/>
          <w:szCs w:val="24"/>
        </w:rPr>
        <w:t>本</w:t>
      </w:r>
      <w:r>
        <w:rPr>
          <w:rFonts w:hint="eastAsia" w:ascii="仿宋" w:hAnsi="仿宋" w:eastAsia="仿宋" w:cs="仿宋"/>
          <w:sz w:val="24"/>
          <w:szCs w:val="24"/>
          <w:lang w:eastAsia="zh-CN"/>
        </w:rPr>
        <w:t>协议书</w:t>
      </w:r>
      <w:r>
        <w:rPr>
          <w:rFonts w:hint="eastAsia" w:ascii="仿宋" w:hAnsi="仿宋" w:eastAsia="仿宋" w:cs="仿宋"/>
          <w:sz w:val="24"/>
          <w:szCs w:val="24"/>
        </w:rPr>
        <w:t>一式两份，甲乙双方各持一份，自双方签字盖章之日起生效。</w:t>
      </w:r>
    </w:p>
    <w:p>
      <w:pPr>
        <w:keepNext w:val="0"/>
        <w:keepLines w:val="0"/>
        <w:pageBreakBefore w:val="0"/>
        <w:widowControl w:val="0"/>
        <w:kinsoku/>
        <w:wordWrap/>
        <w:overflowPunct/>
        <w:topLinePunct w:val="0"/>
        <w:autoSpaceDE/>
        <w:autoSpaceDN/>
        <w:bidi w:val="0"/>
        <w:snapToGrid/>
        <w:spacing w:line="400" w:lineRule="exact"/>
        <w:ind w:left="1120" w:hanging="960" w:hangingChars="400"/>
        <w:rPr>
          <w:rFonts w:hint="eastAsia"/>
          <w:sz w:val="24"/>
          <w:szCs w:val="24"/>
        </w:rPr>
      </w:pPr>
    </w:p>
    <w:p>
      <w:pPr>
        <w:keepNext w:val="0"/>
        <w:keepLines w:val="0"/>
        <w:pageBreakBefore w:val="0"/>
        <w:widowControl w:val="0"/>
        <w:kinsoku/>
        <w:wordWrap/>
        <w:overflowPunct/>
        <w:topLinePunct w:val="0"/>
        <w:autoSpaceDE/>
        <w:autoSpaceDN/>
        <w:bidi w:val="0"/>
        <w:snapToGrid/>
        <w:spacing w:line="400" w:lineRule="exact"/>
        <w:ind w:left="1120" w:hanging="960" w:hangingChars="400"/>
        <w:rPr>
          <w:rFonts w:hint="eastAsia"/>
          <w:sz w:val="24"/>
          <w:szCs w:val="24"/>
        </w:rPr>
      </w:pPr>
    </w:p>
    <w:p>
      <w:pPr>
        <w:keepNext w:val="0"/>
        <w:keepLines w:val="0"/>
        <w:pageBreakBefore w:val="0"/>
        <w:widowControl w:val="0"/>
        <w:kinsoku/>
        <w:wordWrap/>
        <w:overflowPunct/>
        <w:topLinePunct w:val="0"/>
        <w:autoSpaceDE/>
        <w:autoSpaceDN/>
        <w:bidi w:val="0"/>
        <w:snapToGrid/>
        <w:spacing w:line="400" w:lineRule="exact"/>
        <w:ind w:left="1120" w:hanging="960" w:hangingChars="400"/>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甲方（盖章）：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（签字）：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p>
    <w:p>
      <w:pPr>
        <w:pStyle w:val="6"/>
        <w:keepNext w:val="0"/>
        <w:keepLines w:val="0"/>
        <w:pageBreakBefore w:val="0"/>
        <w:kinsoku/>
        <w:wordWrap/>
        <w:overflowPunct/>
        <w:topLinePunct w:val="0"/>
        <w:autoSpaceDE/>
        <w:autoSpaceDN/>
        <w:bidi w:val="0"/>
        <w:snapToGrid/>
        <w:spacing w:line="400" w:lineRule="exact"/>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乙方（盖章）：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法定代表人或委托代理人：</w:t>
      </w:r>
      <w:r>
        <w:rPr>
          <w:rFonts w:hint="eastAsia" w:ascii="仿宋" w:hAnsi="仿宋" w:eastAsia="仿宋" w:cs="仿宋"/>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签订时间：  </w:t>
      </w:r>
      <w:r>
        <w:rPr>
          <w:rFonts w:hint="eastAsia" w:ascii="仿宋" w:hAnsi="仿宋" w:eastAsia="仿宋" w:cs="仿宋"/>
          <w:b w:val="0"/>
          <w:bCs w:val="0"/>
          <w:sz w:val="24"/>
          <w:szCs w:val="24"/>
          <w:highlight w:val="none"/>
        </w:rPr>
        <w:t xml:space="preserve">年  月  日                            </w:t>
      </w:r>
    </w:p>
    <w:p>
      <w:pPr>
        <w:keepNext w:val="0"/>
        <w:keepLines w:val="0"/>
        <w:pageBreakBefore w:val="0"/>
        <w:widowControl w:val="0"/>
        <w:kinsoku/>
        <w:wordWrap/>
        <w:overflowPunct/>
        <w:topLinePunct w:val="0"/>
        <w:autoSpaceDE/>
        <w:autoSpaceDN/>
        <w:bidi w:val="0"/>
        <w:snapToGrid/>
        <w:spacing w:line="400" w:lineRule="exact"/>
        <w:rPr>
          <w:sz w:val="24"/>
          <w:szCs w:val="24"/>
        </w:rPr>
      </w:pPr>
      <w:r>
        <w:rPr>
          <w:sz w:val="24"/>
          <w:szCs w:val="24"/>
        </w:rPr>
        <w:br w:type="page"/>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附件十二：《农民工工资委托代付函》</w:t>
      </w:r>
    </w:p>
    <w:p>
      <w:pPr>
        <w:pageBreakBefore w:val="0"/>
        <w:widowControl/>
        <w:kinsoku/>
        <w:wordWrap/>
        <w:overflowPunct/>
        <w:topLinePunct w:val="0"/>
        <w:bidi w:val="0"/>
        <w:spacing w:after="120" w:line="480" w:lineRule="exact"/>
        <w:jc w:val="center"/>
        <w:outlineLvl w:val="1"/>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农民工工资委托代付函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我司是</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公司，</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月</w:t>
      </w:r>
      <w:r>
        <w:rPr>
          <w:rFonts w:hint="eastAsia" w:ascii="仿宋" w:hAnsi="仿宋" w:eastAsia="仿宋" w:cs="仿宋"/>
          <w:sz w:val="24"/>
          <w:szCs w:val="24"/>
        </w:rPr>
        <w:t>，我司到贵司</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工程从事</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。贵我双方于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日签订了《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根据中华人民共和国国务院第724号令，现委托贵司代为支付我司</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工程的所有农民工的工资。支付方式为：由贵司按月依据我司提供的《农民工工资支付表》直接支付到农民工工资账户。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我司承诺：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及时准确提供《农民工工资支付表》，并保证所有资金优先保障农民工工资支付；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本《委托代付函》支付的款项均视为贵司支付给我司的款项，贵司可直接从应支付给我司的合同款项中直接支付；</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所有根据合同和本函支付的农民工工资，都包含在我司与贵司合同约定的支付比例内。若有超出合同约定支付比例支付的农民工工资，视为贵司向我司提供的借款，贵司有权就该借款及利息行使追索权利；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我司与所有农民工签订书面劳动合同，并根据国家税收法律规定享有代扣代缴义务，我司将按时依法代扣代缴个人所得税，所有因缴纳个人所得税引发的一切法律风险均由我司承担，与贵司无关。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本函作为《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合同》的附件，签字盖章后生效。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委托人：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法定代表人或委托代理人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（签字摁手印）</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br w:type="page"/>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附件十三：《不拖欠农民工工资承诺书》</w:t>
      </w:r>
    </w:p>
    <w:p>
      <w:pPr>
        <w:pageBreakBefore w:val="0"/>
        <w:widowControl/>
        <w:kinsoku/>
        <w:wordWrap/>
        <w:overflowPunct/>
        <w:topLinePunct w:val="0"/>
        <w:bidi w:val="0"/>
        <w:spacing w:after="120" w:line="480" w:lineRule="exact"/>
        <w:jc w:val="center"/>
        <w:outlineLvl w:val="1"/>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不拖欠农民工工资承诺书</w:t>
      </w:r>
    </w:p>
    <w:p>
      <w:pPr>
        <w:pStyle w:val="9"/>
        <w:keepNext w:val="0"/>
        <w:keepLines w:val="0"/>
        <w:pageBreakBefore w:val="0"/>
        <w:tabs>
          <w:tab w:val="left" w:pos="1080"/>
        </w:tabs>
        <w:kinsoku/>
        <w:wordWrap/>
        <w:overflowPunct/>
        <w:topLinePunct w:val="0"/>
        <w:autoSpaceDE/>
        <w:autoSpaceDN/>
        <w:bidi w:val="0"/>
        <w:adjustRightInd w:val="0"/>
        <w:snapToGrid/>
        <w:spacing w:line="480" w:lineRule="exact"/>
        <w:ind w:left="0" w:leftChars="0" w:firstLine="0" w:firstLineChars="0"/>
        <w:textAlignment w:val="auto"/>
        <w:rPr>
          <w:rFonts w:hint="eastAsia" w:ascii="仿宋" w:hAnsi="仿宋" w:eastAsia="仿宋" w:cs="仿宋"/>
          <w:kern w:val="2"/>
          <w:sz w:val="24"/>
          <w:szCs w:val="24"/>
          <w:highlight w:val="none"/>
          <w:lang w:val="en-US" w:eastAsia="zh-CN" w:bidi="ar-SA"/>
        </w:rPr>
      </w:pPr>
    </w:p>
    <w:p>
      <w:pPr>
        <w:pStyle w:val="9"/>
        <w:keepNext w:val="0"/>
        <w:keepLines w:val="0"/>
        <w:pageBreakBefore w:val="0"/>
        <w:tabs>
          <w:tab w:val="left" w:pos="1080"/>
        </w:tabs>
        <w:kinsoku/>
        <w:wordWrap/>
        <w:overflowPunct/>
        <w:topLinePunct w:val="0"/>
        <w:autoSpaceDE/>
        <w:autoSpaceDN/>
        <w:bidi w:val="0"/>
        <w:adjustRightInd w:val="0"/>
        <w:snapToGrid/>
        <w:spacing w:line="400" w:lineRule="exact"/>
        <w:ind w:left="0" w:leftChars="0" w:firstLine="0" w:firstLineChars="0"/>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致：</w:t>
      </w:r>
      <w:r>
        <w:rPr>
          <w:rFonts w:hint="eastAsia" w:ascii="仿宋" w:hAnsi="仿宋" w:eastAsia="仿宋" w:cs="仿宋"/>
          <w:kern w:val="2"/>
          <w:sz w:val="24"/>
          <w:szCs w:val="24"/>
          <w:highlight w:val="none"/>
          <w:u w:val="single"/>
          <w:lang w:val="en-US" w:eastAsia="zh-CN" w:bidi="ar-SA"/>
        </w:rPr>
        <w:t xml:space="preserve">                 项目部</w:t>
      </w:r>
      <w:r>
        <w:rPr>
          <w:rFonts w:hint="eastAsia" w:ascii="仿宋" w:hAnsi="仿宋" w:eastAsia="仿宋" w:cs="仿宋"/>
          <w:color w:val="FF0000"/>
          <w:kern w:val="2"/>
          <w:sz w:val="24"/>
          <w:szCs w:val="24"/>
          <w:highlight w:val="none"/>
          <w:u w:val="single"/>
          <w:lang w:val="en-US" w:eastAsia="zh-CN" w:bidi="ar-SA"/>
        </w:rPr>
        <w:t>（与项目部公章一致）</w:t>
      </w:r>
      <w:r>
        <w:rPr>
          <w:rFonts w:hint="eastAsia" w:ascii="仿宋" w:hAnsi="仿宋" w:eastAsia="仿宋" w:cs="仿宋"/>
          <w:kern w:val="2"/>
          <w:sz w:val="24"/>
          <w:szCs w:val="24"/>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我司与贵</w:t>
      </w:r>
      <w:r>
        <w:rPr>
          <w:rFonts w:hint="eastAsia" w:ascii="仿宋" w:hAnsi="仿宋" w:eastAsia="仿宋" w:cs="仿宋"/>
          <w:sz w:val="24"/>
          <w:szCs w:val="24"/>
          <w:lang w:val="en-US" w:eastAsia="zh-CN"/>
        </w:rPr>
        <w:t>司</w:t>
      </w:r>
      <w:r>
        <w:rPr>
          <w:rFonts w:hint="eastAsia" w:ascii="仿宋" w:hAnsi="仿宋" w:eastAsia="仿宋" w:cs="仿宋"/>
          <w:sz w:val="24"/>
          <w:szCs w:val="24"/>
        </w:rPr>
        <w:t>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日签订了《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工程项目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分包合同》，我司作为该项目***分包单位，已充分知悉并理解国家关于保障农民工工资支付的各项法律法规及贵方的管理制度。为切实履行农民工工资支付主体责任，维护农民工合法权益，保障项目稳定推进，现郑重承诺如下：</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highlight w:val="none"/>
          <w:lang w:val="en-US" w:eastAsia="zh-CN" w:bidi="ar-SA"/>
        </w:rPr>
        <w:t>1.按照《劳动法》、《劳动合同法》、《保障农民工工资支付条例》等国家及项目所在地相关法律法规及政策，依法雇佣和使用农民工，</w:t>
      </w:r>
      <w:r>
        <w:rPr>
          <w:rFonts w:hint="eastAsia" w:ascii="仿宋" w:hAnsi="仿宋" w:eastAsia="仿宋" w:cs="仿宋"/>
          <w:color w:val="0070C0"/>
          <w:kern w:val="2"/>
          <w:sz w:val="24"/>
          <w:szCs w:val="24"/>
          <w:highlight w:val="none"/>
          <w:lang w:val="en-US" w:eastAsia="zh-CN" w:bidi="ar-SA"/>
        </w:rPr>
        <w:t>坚持“谁用工、谁负责”原则，承担本分包工程农民工工资支付直接责任和最终清偿责任，工资将准时、足额、直接发放给农民工本人</w:t>
      </w:r>
      <w:r>
        <w:rPr>
          <w:rFonts w:hint="eastAsia" w:ascii="仿宋" w:hAnsi="仿宋" w:eastAsia="仿宋" w:cs="仿宋"/>
          <w:kern w:val="2"/>
          <w:sz w:val="24"/>
          <w:szCs w:val="24"/>
          <w:highlight w:val="none"/>
          <w:lang w:val="en-US" w:eastAsia="zh-CN" w:bidi="ar-SA"/>
        </w:rPr>
        <w:t>，绝不拖欠、克扣农民工工资。</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lang w:val="en-US" w:eastAsia="zh-CN"/>
        </w:rPr>
        <w:t>2.我司为保证农民工的合法权益，做到不拖欠农民工工资，我司将贵司拨付的款项确保全部优先解决农民工工资发放。</w:t>
      </w:r>
      <w:r>
        <w:rPr>
          <w:rFonts w:hint="eastAsia" w:ascii="仿宋" w:hAnsi="仿宋" w:eastAsia="仿宋" w:cs="仿宋"/>
          <w:color w:val="0070C0"/>
          <w:kern w:val="2"/>
          <w:sz w:val="24"/>
          <w:szCs w:val="24"/>
          <w:highlight w:val="none"/>
          <w:lang w:val="en-US" w:eastAsia="zh-CN" w:bidi="ar-SA"/>
        </w:rPr>
        <w:t>如因我司未依法、依约支付农民工工资，致使拖欠农民工工资的，贵司有权扣除我司剩余进度款先行垫付拖欠工资</w:t>
      </w:r>
      <w:r>
        <w:rPr>
          <w:rFonts w:hint="eastAsia" w:ascii="仿宋" w:hAnsi="仿宋" w:eastAsia="仿宋" w:cs="仿宋"/>
          <w:kern w:val="2"/>
          <w:sz w:val="24"/>
          <w:szCs w:val="24"/>
          <w:highlight w:val="none"/>
          <w:lang w:val="en-US" w:eastAsia="zh-CN" w:bidi="ar-SA"/>
        </w:rPr>
        <w:t>。我司承诺依法依约支付农民工工资、及时清偿欠付农民工工资等，如未按本承诺书履行，除按合同约定承担违约金外，愿承担</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万元额外违约金。</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3.如果我司发生违反规定拖欠或克扣农民工工资行为，造成农民工上访、聚众闹事、干扰施工及其他突发事件或公共事件，</w:t>
      </w:r>
      <w:r>
        <w:rPr>
          <w:rFonts w:hint="eastAsia" w:ascii="仿宋" w:hAnsi="仿宋" w:eastAsia="仿宋" w:cs="仿宋"/>
          <w:color w:val="0070C0"/>
          <w:kern w:val="2"/>
          <w:sz w:val="24"/>
          <w:szCs w:val="24"/>
          <w:highlight w:val="none"/>
          <w:lang w:val="en-US" w:eastAsia="zh-CN" w:bidi="ar-SA"/>
        </w:rPr>
        <w:t>我司愿意接受贵司按有关规定、建设单位、监理单位或政府部门相关制度规范、合同及本承诺书约定等做出的任何处罚和承担违约金，由此产生的一切经济损失和法律责任（包括但不限于拖欠农民工的工资、补偿金、贵司遭受的行政处罚罚款、滞纳金、双方签订的《</w:t>
      </w:r>
      <w:r>
        <w:rPr>
          <w:rFonts w:hint="eastAsia" w:ascii="仿宋" w:hAnsi="仿宋" w:eastAsia="仿宋" w:cs="仿宋"/>
          <w:color w:val="0070C0"/>
          <w:kern w:val="2"/>
          <w:sz w:val="24"/>
          <w:szCs w:val="24"/>
          <w:highlight w:val="none"/>
          <w:u w:val="single"/>
          <w:lang w:val="en-US" w:eastAsia="zh-CN" w:bidi="ar-SA"/>
        </w:rPr>
        <w:t xml:space="preserve">     </w:t>
      </w:r>
      <w:r>
        <w:rPr>
          <w:rFonts w:hint="eastAsia" w:ascii="仿宋" w:hAnsi="仿宋" w:eastAsia="仿宋" w:cs="仿宋"/>
          <w:color w:val="0070C0"/>
          <w:kern w:val="2"/>
          <w:sz w:val="24"/>
          <w:szCs w:val="24"/>
          <w:highlight w:val="none"/>
          <w:lang w:val="en-US" w:eastAsia="zh-CN" w:bidi="ar-SA"/>
        </w:rPr>
        <w:t>工程项目</w:t>
      </w:r>
      <w:r>
        <w:rPr>
          <w:rFonts w:hint="eastAsia" w:ascii="仿宋" w:hAnsi="仿宋" w:eastAsia="仿宋" w:cs="仿宋"/>
          <w:color w:val="0070C0"/>
          <w:kern w:val="2"/>
          <w:sz w:val="24"/>
          <w:szCs w:val="24"/>
          <w:highlight w:val="none"/>
          <w:u w:val="single"/>
          <w:lang w:val="en-US" w:eastAsia="zh-CN" w:bidi="ar-SA"/>
        </w:rPr>
        <w:t xml:space="preserve">    </w:t>
      </w:r>
      <w:r>
        <w:rPr>
          <w:rFonts w:hint="eastAsia" w:ascii="仿宋" w:hAnsi="仿宋" w:eastAsia="仿宋" w:cs="仿宋"/>
          <w:color w:val="0070C0"/>
          <w:kern w:val="2"/>
          <w:sz w:val="24"/>
          <w:szCs w:val="24"/>
          <w:highlight w:val="none"/>
          <w:lang w:val="en-US" w:eastAsia="zh-CN" w:bidi="ar-SA"/>
        </w:rPr>
        <w:t>分包合同》中约定的违约金等）均由我司承担</w:t>
      </w:r>
      <w:r>
        <w:rPr>
          <w:rFonts w:hint="eastAsia" w:ascii="仿宋" w:hAnsi="仿宋" w:eastAsia="仿宋" w:cs="仿宋"/>
          <w:kern w:val="2"/>
          <w:sz w:val="24"/>
          <w:szCs w:val="24"/>
          <w:highlight w:val="none"/>
          <w:lang w:val="en-US" w:eastAsia="zh-CN" w:bidi="ar-SA"/>
        </w:rPr>
        <w:t>。同时，</w:t>
      </w:r>
      <w:r>
        <w:rPr>
          <w:rFonts w:hint="eastAsia" w:ascii="仿宋" w:hAnsi="仿宋" w:eastAsia="仿宋" w:cs="仿宋"/>
          <w:color w:val="0070C0"/>
          <w:kern w:val="2"/>
          <w:sz w:val="24"/>
          <w:szCs w:val="24"/>
          <w:highlight w:val="none"/>
          <w:lang w:val="en-US" w:eastAsia="zh-CN" w:bidi="ar-SA"/>
        </w:rPr>
        <w:t>我司承诺将第一时间组织调解，主动与农民工沟通协商，妥善解决相关问题，绝不影响项目正常施工秩序，不损害贵司的声誉，并赔偿因此给贵方造成的全部损失（包括但不限于工程延误损失、为处理事件支出的费用、名誉损失以及贵司可能向建设单位承担的违约金等）</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color w:val="0070C0"/>
          <w:kern w:val="2"/>
          <w:sz w:val="24"/>
          <w:szCs w:val="24"/>
          <w:highlight w:val="none"/>
          <w:lang w:val="en-US" w:eastAsia="zh-CN" w:bidi="ar-SA"/>
        </w:rPr>
        <w:t>我司承诺严格落实农民工实名制管理</w:t>
      </w:r>
      <w:r>
        <w:rPr>
          <w:rFonts w:hint="eastAsia" w:ascii="仿宋" w:hAnsi="仿宋" w:eastAsia="仿宋" w:cs="仿宋"/>
          <w:kern w:val="2"/>
          <w:sz w:val="24"/>
          <w:szCs w:val="24"/>
          <w:highlight w:val="none"/>
          <w:lang w:val="en-US" w:eastAsia="zh-CN" w:bidi="ar-SA"/>
        </w:rPr>
        <w:t>，所有进场农民工均依法签订书面劳动合同，明确工资标准、支付时间、工作内容等核心条款，建立完整的农民工实名制台账（不限于花名册、考勤记录、工资发放表、劳动合同等），及时向贵司报备，接受贵司的监督核查。</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5.我司承诺严格执行贵司关于农民工工资专用账户管理的相关规定，按照贵司要求，按月准确核算农民工考勤及工资数额，</w:t>
      </w:r>
      <w:r>
        <w:rPr>
          <w:rFonts w:hint="eastAsia" w:ascii="仿宋" w:hAnsi="仿宋" w:eastAsia="仿宋" w:cs="仿宋"/>
          <w:color w:val="0070C0"/>
          <w:kern w:val="2"/>
          <w:sz w:val="24"/>
          <w:szCs w:val="24"/>
          <w:highlight w:val="none"/>
          <w:lang w:val="en-US" w:eastAsia="zh-CN" w:bidi="ar-SA"/>
        </w:rPr>
        <w:t>编制真实、完整的工资支付表，经农民工本人签字确认后，及时提交贵司</w:t>
      </w:r>
      <w:r>
        <w:rPr>
          <w:rFonts w:hint="eastAsia" w:ascii="仿宋" w:hAnsi="仿宋" w:eastAsia="仿宋" w:cs="仿宋"/>
          <w:kern w:val="2"/>
          <w:sz w:val="24"/>
          <w:szCs w:val="24"/>
          <w:highlight w:val="none"/>
          <w:lang w:val="en-US" w:eastAsia="zh-CN" w:bidi="ar-SA"/>
        </w:rPr>
        <w:t>，</w:t>
      </w:r>
      <w:r>
        <w:rPr>
          <w:rFonts w:hint="eastAsia" w:ascii="仿宋" w:hAnsi="仿宋" w:eastAsia="仿宋" w:cs="仿宋"/>
          <w:color w:val="0070C0"/>
          <w:kern w:val="2"/>
          <w:sz w:val="24"/>
          <w:szCs w:val="24"/>
          <w:highlight w:val="none"/>
          <w:lang w:val="en-US" w:eastAsia="zh-CN" w:bidi="ar-SA"/>
        </w:rPr>
        <w:t>全面配合并确保通过农民工工资专用账户按时足额代发工资</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6.我司承诺严格加强本单位劳动用工管理，规范用工流程，不使用无身份证明、不符合法定劳动年龄的农民工，</w:t>
      </w:r>
      <w:r>
        <w:rPr>
          <w:rFonts w:hint="eastAsia" w:ascii="仿宋" w:hAnsi="仿宋" w:eastAsia="仿宋" w:cs="仿宋"/>
          <w:color w:val="0070C0"/>
          <w:kern w:val="2"/>
          <w:sz w:val="24"/>
          <w:szCs w:val="24"/>
          <w:highlight w:val="none"/>
          <w:lang w:val="en-US" w:eastAsia="zh-CN" w:bidi="ar-SA"/>
        </w:rPr>
        <w:t>不将该分包工程进行再次分包或转包，负责做好农民工的日常管理、安全教育及纠纷调解工作，从源头预防和减少工资支付争议</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7.我司承诺主动接受贵司对本单位工人考勤、工资核算、工资发放等情况的监督检查，对贵司提出的整改要求，立即整改到位，不拖延、不推诿。</w:t>
      </w:r>
      <w:r>
        <w:rPr>
          <w:rFonts w:hint="eastAsia" w:ascii="仿宋" w:hAnsi="仿宋" w:eastAsia="仿宋" w:cs="仿宋"/>
          <w:color w:val="0070C0"/>
          <w:kern w:val="2"/>
          <w:sz w:val="24"/>
          <w:szCs w:val="24"/>
          <w:highlight w:val="none"/>
          <w:lang w:val="en-US" w:eastAsia="zh-CN" w:bidi="ar-SA"/>
        </w:rPr>
        <w:t>若贵司检查发现工资支付名单人员与现场实际施工人员信息不符，我司自愿向贵司承担每人次1万元的违约责任</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r>
        <w:rPr>
          <w:rFonts w:hint="eastAsia" w:ascii="仿宋" w:hAnsi="仿宋" w:eastAsia="仿宋" w:cs="仿宋"/>
          <w:color w:val="0070C0"/>
          <w:kern w:val="2"/>
          <w:sz w:val="24"/>
          <w:szCs w:val="24"/>
          <w:highlight w:val="none"/>
          <w:lang w:val="en-US" w:eastAsia="zh-CN" w:bidi="ar-SA"/>
        </w:rPr>
        <w:t>我司承诺向贵司所提交的农民工合同、身份信息、工资支付表等书面资料的真实性、准确性承担全部法律责任</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w:t>
      </w:r>
      <w:r>
        <w:rPr>
          <w:rFonts w:hint="eastAsia" w:ascii="仿宋" w:hAnsi="仿宋" w:eastAsia="仿宋" w:cs="仿宋"/>
          <w:color w:val="0070C0"/>
          <w:kern w:val="2"/>
          <w:sz w:val="24"/>
          <w:szCs w:val="24"/>
          <w:highlight w:val="none"/>
          <w:lang w:val="en-US" w:eastAsia="zh-CN" w:bidi="ar-SA"/>
        </w:rPr>
        <w:t>如因我司未履行本函件承诺义务，导致在与农民工的纠纷中贵方被认定为用人主体或工伤保险责任主体，并承担农民工工资、工伤保险待遇责任的，由我司承担全部赔偿责任</w:t>
      </w:r>
      <w:r>
        <w:rPr>
          <w:rFonts w:hint="eastAsia" w:ascii="仿宋" w:hAnsi="仿宋" w:eastAsia="仿宋" w:cs="仿宋"/>
          <w:kern w:val="2"/>
          <w:sz w:val="24"/>
          <w:szCs w:val="24"/>
          <w:highlight w:val="none"/>
          <w:lang w:val="en-US" w:eastAsia="zh-CN" w:bidi="ar-SA"/>
        </w:rPr>
        <w:t>。</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10.本承诺函自我司盖章之日起生效，至本分包工程全部完工、我司所属所有农民工工资及劳务费用足额结清且确认无争议之日止。</w:t>
      </w: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kern w:val="2"/>
          <w:sz w:val="24"/>
          <w:szCs w:val="24"/>
          <w:highlight w:val="none"/>
          <w:lang w:val="en-US" w:eastAsia="zh-CN" w:bidi="ar-SA"/>
        </w:rPr>
      </w:pPr>
    </w:p>
    <w:p>
      <w:pPr>
        <w:pStyle w:val="9"/>
        <w:keepNext w:val="0"/>
        <w:keepLines w:val="0"/>
        <w:pageBreakBefore w:val="0"/>
        <w:widowControl/>
        <w:tabs>
          <w:tab w:val="left" w:pos="1080"/>
        </w:tabs>
        <w:kinsoku/>
        <w:wordWrap/>
        <w:overflowPunct/>
        <w:topLinePunct w:val="0"/>
        <w:autoSpaceDE/>
        <w:autoSpaceDN/>
        <w:bidi w:val="0"/>
        <w:adjustRightInd/>
        <w:snapToGrid/>
        <w:spacing w:line="400" w:lineRule="exact"/>
        <w:ind w:left="0" w:leftChars="0" w:firstLine="0" w:firstLineChars="0"/>
        <w:jc w:val="right"/>
        <w:textAlignment w:val="auto"/>
        <w:rPr>
          <w:rFonts w:hint="eastAsia" w:ascii="仿宋" w:hAnsi="仿宋" w:eastAsia="仿宋" w:cs="仿宋"/>
          <w:kern w:val="2"/>
          <w:sz w:val="24"/>
          <w:szCs w:val="24"/>
          <w:highlight w:val="none"/>
          <w:lang w:val="en-US" w:eastAsia="zh-CN" w:bidi="ar-SA"/>
        </w:rPr>
      </w:pPr>
    </w:p>
    <w:p>
      <w:pPr>
        <w:pStyle w:val="9"/>
        <w:keepNext w:val="0"/>
        <w:keepLines w:val="0"/>
        <w:pageBreakBefore w:val="0"/>
        <w:tabs>
          <w:tab w:val="left" w:pos="1080"/>
        </w:tabs>
        <w:kinsoku/>
        <w:wordWrap/>
        <w:overflowPunct/>
        <w:topLinePunct w:val="0"/>
        <w:autoSpaceDE/>
        <w:autoSpaceDN/>
        <w:bidi w:val="0"/>
        <w:adjustRightInd w:val="0"/>
        <w:snapToGrid/>
        <w:spacing w:line="400" w:lineRule="exact"/>
        <w:ind w:firstLine="1200" w:firstLineChars="500"/>
        <w:jc w:val="righ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承诺人：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（盖章）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法定代表人或委托代理人</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（签字摁手印）</w:t>
      </w:r>
    </w:p>
    <w:p>
      <w:pPr>
        <w:pStyle w:val="2"/>
        <w:ind w:left="0" w:leftChars="0" w:firstLine="0" w:firstLineChars="0"/>
        <w:jc w:val="right"/>
        <w:rPr>
          <w:rFonts w:hint="eastAsia" w:ascii="仿宋" w:hAnsi="仿宋" w:eastAsia="仿宋" w:cs="仿宋"/>
          <w:kern w:val="2"/>
          <w:sz w:val="24"/>
          <w:szCs w:val="24"/>
          <w:highlight w:val="none"/>
          <w:lang w:val="en-US" w:eastAsia="zh-CN" w:bidi="ar-SA"/>
        </w:rPr>
        <w:sectPr>
          <w:pgSz w:w="11906" w:h="16838"/>
          <w:pgMar w:top="1418" w:right="1418" w:bottom="1418" w:left="1418" w:header="851" w:footer="992" w:gutter="0"/>
          <w:pgNumType w:fmt="decimal"/>
          <w:cols w:space="720" w:num="1"/>
          <w:titlePg/>
          <w:docGrid w:type="lines" w:linePitch="312" w:charSpace="0"/>
        </w:sectPr>
      </w:pPr>
      <w:r>
        <w:rPr>
          <w:rFonts w:hint="eastAsia" w:ascii="仿宋" w:hAnsi="仿宋" w:eastAsia="仿宋" w:cs="仿宋"/>
          <w:kern w:val="2"/>
          <w:sz w:val="24"/>
          <w:szCs w:val="24"/>
          <w:highlight w:val="none"/>
          <w:lang w:val="en-US" w:eastAsia="zh-CN" w:bidi="ar-SA"/>
        </w:rPr>
        <w:t xml:space="preserve"> 年    月    日</w:t>
      </w: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附件十四：《建筑工人进场花名册登记表》</w:t>
      </w:r>
    </w:p>
    <w:p>
      <w:pPr>
        <w:pageBreakBefore w:val="0"/>
        <w:kinsoku/>
        <w:wordWrap/>
        <w:overflowPunct/>
        <w:topLinePunct w:val="0"/>
        <w:autoSpaceDE/>
        <w:autoSpaceDN/>
        <w:bidi w:val="0"/>
        <w:spacing w:line="240" w:lineRule="auto"/>
        <w:jc w:val="center"/>
        <w:textAlignment w:val="auto"/>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建筑工人进场花名册登记表</w:t>
      </w:r>
    </w:p>
    <w:p>
      <w:pPr>
        <w:ind w:firstLine="720" w:firstLineChars="300"/>
        <w:rPr>
          <w:rFonts w:hint="eastAsia" w:ascii="仿宋" w:hAnsi="仿宋" w:eastAsia="仿宋" w:cs="仿宋"/>
          <w:sz w:val="24"/>
          <w:szCs w:val="24"/>
        </w:rPr>
      </w:pPr>
      <w:r>
        <w:rPr>
          <w:rFonts w:hint="eastAsia" w:ascii="仿宋" w:hAnsi="仿宋" w:eastAsia="仿宋" w:cs="仿宋"/>
          <w:sz w:val="24"/>
          <w:szCs w:val="24"/>
        </w:rPr>
        <w:t>分包单位名称：               工程名称：                           制表日期：    年   月    日</w:t>
      </w:r>
    </w:p>
    <w:tbl>
      <w:tblPr>
        <w:tblStyle w:val="14"/>
        <w:tblW w:w="13619" w:type="dxa"/>
        <w:jc w:val="center"/>
        <w:tblInd w:w="0" w:type="dxa"/>
        <w:tblLayout w:type="fixed"/>
        <w:tblCellMar>
          <w:top w:w="0" w:type="dxa"/>
          <w:left w:w="0" w:type="dxa"/>
          <w:bottom w:w="0" w:type="dxa"/>
          <w:right w:w="0" w:type="dxa"/>
        </w:tblCellMar>
      </w:tblPr>
      <w:tblGrid>
        <w:gridCol w:w="662"/>
        <w:gridCol w:w="900"/>
        <w:gridCol w:w="1084"/>
        <w:gridCol w:w="903"/>
        <w:gridCol w:w="1649"/>
        <w:gridCol w:w="1394"/>
        <w:gridCol w:w="723"/>
        <w:gridCol w:w="1134"/>
        <w:gridCol w:w="1134"/>
        <w:gridCol w:w="1134"/>
        <w:gridCol w:w="1276"/>
        <w:gridCol w:w="1626"/>
      </w:tblGrid>
      <w:tr>
        <w:tblPrEx>
          <w:tblLayout w:type="fixed"/>
          <w:tblCellMar>
            <w:top w:w="0" w:type="dxa"/>
            <w:left w:w="0" w:type="dxa"/>
            <w:bottom w:w="0" w:type="dxa"/>
            <w:right w:w="0" w:type="dxa"/>
          </w:tblCellMar>
        </w:tblPrEx>
        <w:trPr>
          <w:trHeight w:val="330" w:hRule="atLeast"/>
          <w:jc w:val="center"/>
        </w:trPr>
        <w:tc>
          <w:tcPr>
            <w:tcW w:w="662" w:type="dxa"/>
            <w:vMerge w:val="restart"/>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900" w:type="dxa"/>
            <w:vMerge w:val="restart"/>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ind w:firstLine="240" w:firstLineChars="100"/>
              <w:jc w:val="center"/>
              <w:rPr>
                <w:rFonts w:hint="eastAsia" w:ascii="仿宋" w:hAnsi="仿宋" w:eastAsia="仿宋" w:cs="仿宋"/>
                <w:sz w:val="24"/>
                <w:szCs w:val="24"/>
              </w:rPr>
            </w:pPr>
          </w:p>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编号</w:t>
            </w:r>
          </w:p>
        </w:tc>
        <w:tc>
          <w:tcPr>
            <w:tcW w:w="1084" w:type="dxa"/>
            <w:vMerge w:val="restart"/>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3" w:type="dxa"/>
            <w:vMerge w:val="restart"/>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649" w:type="dxa"/>
            <w:vMerge w:val="restart"/>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公民身份证号</w:t>
            </w:r>
          </w:p>
        </w:tc>
        <w:tc>
          <w:tcPr>
            <w:tcW w:w="1394" w:type="dxa"/>
            <w:vMerge w:val="restart"/>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家庭住址</w:t>
            </w:r>
          </w:p>
        </w:tc>
        <w:tc>
          <w:tcPr>
            <w:tcW w:w="723" w:type="dxa"/>
            <w:vMerge w:val="restart"/>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工种</w:t>
            </w:r>
          </w:p>
        </w:tc>
        <w:tc>
          <w:tcPr>
            <w:tcW w:w="2268" w:type="dxa"/>
            <w:gridSpan w:val="2"/>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进   场</w:t>
            </w:r>
          </w:p>
        </w:tc>
        <w:tc>
          <w:tcPr>
            <w:tcW w:w="2410" w:type="dxa"/>
            <w:gridSpan w:val="2"/>
            <w:tcBorders>
              <w:top w:val="single" w:color="auto" w:sz="8"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退   场</w:t>
            </w:r>
          </w:p>
        </w:tc>
        <w:tc>
          <w:tcPr>
            <w:tcW w:w="1626" w:type="dxa"/>
            <w:vMerge w:val="restart"/>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ind w:firstLine="240" w:firstLineChars="100"/>
              <w:jc w:val="center"/>
              <w:rPr>
                <w:rFonts w:hint="eastAsia" w:ascii="仿宋" w:hAnsi="仿宋" w:eastAsia="仿宋" w:cs="仿宋"/>
                <w:sz w:val="24"/>
                <w:szCs w:val="24"/>
              </w:rPr>
            </w:pPr>
            <w:r>
              <w:rPr>
                <w:rFonts w:hint="eastAsia" w:ascii="仿宋" w:hAnsi="仿宋" w:eastAsia="仿宋" w:cs="仿宋"/>
                <w:sz w:val="24"/>
                <w:szCs w:val="24"/>
              </w:rPr>
              <w:t>电话</w:t>
            </w:r>
          </w:p>
        </w:tc>
      </w:tr>
      <w:tr>
        <w:tblPrEx>
          <w:tblLayout w:type="fixed"/>
          <w:tblCellMar>
            <w:top w:w="0" w:type="dxa"/>
            <w:left w:w="0" w:type="dxa"/>
            <w:bottom w:w="0" w:type="dxa"/>
            <w:right w:w="0" w:type="dxa"/>
          </w:tblCellMar>
        </w:tblPrEx>
        <w:trPr>
          <w:trHeight w:val="375" w:hRule="atLeast"/>
          <w:jc w:val="center"/>
        </w:trPr>
        <w:tc>
          <w:tcPr>
            <w:tcW w:w="662"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900"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903" w:type="dxa"/>
            <w:vMerge w:val="continue"/>
            <w:tcBorders>
              <w:top w:val="single" w:color="auto" w:sz="8" w:space="0"/>
              <w:left w:val="nil"/>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649" w:type="dxa"/>
            <w:vMerge w:val="continue"/>
            <w:tcBorders>
              <w:top w:val="single" w:color="auto" w:sz="8" w:space="0"/>
              <w:left w:val="nil"/>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394" w:type="dxa"/>
            <w:vMerge w:val="continue"/>
            <w:tcBorders>
              <w:top w:val="single" w:color="auto" w:sz="8" w:space="0"/>
              <w:left w:val="nil"/>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723" w:type="dxa"/>
            <w:vMerge w:val="continue"/>
            <w:tcBorders>
              <w:top w:val="single" w:color="auto" w:sz="8" w:space="0"/>
              <w:left w:val="nil"/>
              <w:bottom w:val="single" w:color="auto" w:sz="4" w:space="0"/>
              <w:right w:val="single" w:color="auto" w:sz="4" w:space="0"/>
            </w:tcBorders>
            <w:vAlign w:val="center"/>
          </w:tcPr>
          <w:p>
            <w:pPr>
              <w:widowControl/>
              <w:jc w:val="left"/>
              <w:rPr>
                <w:rFonts w:hint="eastAsia" w:ascii="仿宋" w:hAnsi="仿宋" w:eastAsia="仿宋" w:cs="仿宋"/>
                <w:sz w:val="24"/>
                <w:szCs w:val="24"/>
              </w:rPr>
            </w:pPr>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进场时间</w:t>
            </w:r>
          </w:p>
        </w:tc>
        <w:tc>
          <w:tcPr>
            <w:tcW w:w="1134"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签字、手印</w:t>
            </w:r>
          </w:p>
        </w:tc>
        <w:tc>
          <w:tcPr>
            <w:tcW w:w="113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退场时间</w:t>
            </w:r>
          </w:p>
        </w:tc>
        <w:tc>
          <w:tcPr>
            <w:tcW w:w="12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签字、手印</w:t>
            </w:r>
          </w:p>
        </w:tc>
        <w:tc>
          <w:tcPr>
            <w:tcW w:w="1626" w:type="dxa"/>
            <w:vMerge w:val="continue"/>
            <w:tcBorders>
              <w:top w:val="single" w:color="auto" w:sz="8" w:space="0"/>
              <w:left w:val="nil"/>
              <w:bottom w:val="single" w:color="auto" w:sz="4" w:space="0"/>
              <w:right w:val="single" w:color="auto" w:sz="8" w:space="0"/>
            </w:tcBorders>
            <w:vAlign w:val="center"/>
          </w:tcPr>
          <w:p>
            <w:pPr>
              <w:widowControl/>
              <w:jc w:val="left"/>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r>
        <w:tblPrEx>
          <w:tblLayout w:type="fixed"/>
          <w:tblCellMar>
            <w:top w:w="0" w:type="dxa"/>
            <w:left w:w="0" w:type="dxa"/>
            <w:bottom w:w="0" w:type="dxa"/>
            <w:right w:w="0" w:type="dxa"/>
          </w:tblCellMar>
        </w:tblPrEx>
        <w:trPr>
          <w:trHeight w:val="567" w:hRule="atLeast"/>
          <w:jc w:val="center"/>
        </w:trPr>
        <w:tc>
          <w:tcPr>
            <w:tcW w:w="662" w:type="dxa"/>
            <w:tcBorders>
              <w:top w:val="nil"/>
              <w:left w:val="single" w:color="auto" w:sz="8"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0" w:type="dxa"/>
            <w:tcBorders>
              <w:top w:val="single" w:color="auto" w:sz="4" w:space="0"/>
              <w:left w:val="nil"/>
              <w:bottom w:val="single" w:color="auto" w:sz="4" w:space="0"/>
              <w:right w:val="single" w:color="auto" w:sz="4" w:space="0"/>
            </w:tcBorders>
            <w:tcMar>
              <w:top w:w="20" w:type="dxa"/>
              <w:left w:w="20" w:type="dxa"/>
              <w:bottom w:w="0" w:type="dxa"/>
              <w:right w:w="20" w:type="dxa"/>
            </w:tcMar>
            <w:vAlign w:val="top"/>
          </w:tcPr>
          <w:p>
            <w:pPr>
              <w:jc w:val="center"/>
              <w:rPr>
                <w:rFonts w:hint="eastAsia" w:ascii="仿宋" w:hAnsi="仿宋" w:eastAsia="仿宋" w:cs="仿宋"/>
                <w:sz w:val="24"/>
                <w:szCs w:val="24"/>
              </w:rPr>
            </w:pPr>
          </w:p>
        </w:tc>
        <w:tc>
          <w:tcPr>
            <w:tcW w:w="1084" w:type="dxa"/>
            <w:tcBorders>
              <w:top w:val="single" w:color="auto" w:sz="4" w:space="0"/>
              <w:left w:val="single" w:color="auto" w:sz="4" w:space="0"/>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903" w:type="dxa"/>
            <w:tcBorders>
              <w:top w:val="single" w:color="auto" w:sz="4" w:space="0"/>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649"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39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723"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c>
          <w:tcPr>
            <w:tcW w:w="1134"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276" w:type="dxa"/>
            <w:tcBorders>
              <w:top w:val="nil"/>
              <w:left w:val="nil"/>
              <w:bottom w:val="single" w:color="auto" w:sz="4" w:space="0"/>
              <w:right w:val="single" w:color="auto" w:sz="4" w:space="0"/>
            </w:tcBorders>
            <w:vAlign w:val="center"/>
          </w:tcPr>
          <w:p>
            <w:pPr>
              <w:jc w:val="center"/>
              <w:rPr>
                <w:rFonts w:hint="eastAsia" w:ascii="仿宋" w:hAnsi="仿宋" w:eastAsia="仿宋" w:cs="仿宋"/>
                <w:sz w:val="24"/>
                <w:szCs w:val="24"/>
              </w:rPr>
            </w:pPr>
          </w:p>
        </w:tc>
        <w:tc>
          <w:tcPr>
            <w:tcW w:w="1626" w:type="dxa"/>
            <w:tcBorders>
              <w:top w:val="nil"/>
              <w:left w:val="nil"/>
              <w:bottom w:val="single" w:color="auto" w:sz="4" w:space="0"/>
              <w:right w:val="single" w:color="auto" w:sz="8" w:space="0"/>
            </w:tcBorders>
            <w:tcMar>
              <w:top w:w="20" w:type="dxa"/>
              <w:left w:w="20" w:type="dxa"/>
              <w:bottom w:w="0" w:type="dxa"/>
              <w:right w:w="20" w:type="dxa"/>
            </w:tcMar>
            <w:vAlign w:val="center"/>
          </w:tcPr>
          <w:p>
            <w:pPr>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 xml:space="preserve">      分包单位项目负责人（签字）：                              班组长签字及电话：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8"/>
          <w:szCs w:val="28"/>
        </w:rPr>
      </w:pPr>
      <w:r>
        <w:rPr>
          <w:rFonts w:hint="eastAsia" w:ascii="仿宋" w:hAnsi="仿宋" w:eastAsia="仿宋" w:cs="仿宋"/>
          <w:sz w:val="24"/>
          <w:szCs w:val="24"/>
        </w:rPr>
        <w:t>注释：施工总承包单位仅对该花名册内容进行形式审查，分包单位对该花名册内容的真实性、准确性、完整性负责，若因该花名册内容存在错漏而导致的相应纠纷由分包单位承担全部法律后果，与施工总承包单位无关。</w:t>
      </w:r>
    </w:p>
    <w:p>
      <w:pPr>
        <w:widowControl/>
        <w:jc w:val="left"/>
        <w:rPr>
          <w:rFonts w:hint="eastAsia" w:ascii="仿宋" w:hAnsi="仿宋" w:eastAsia="仿宋" w:cs="仿宋"/>
          <w:sz w:val="28"/>
          <w:szCs w:val="28"/>
        </w:rPr>
        <w:sectPr>
          <w:headerReference r:id="rId11" w:type="default"/>
          <w:footerReference r:id="rId12" w:type="default"/>
          <w:pgSz w:w="16783" w:h="11850" w:orient="landscape"/>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2"/>
        <w:ind w:left="0" w:leftChars="0" w:firstLine="0" w:firstLineChars="0"/>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附件十五：《建筑工人工资发放明细单》</w:t>
      </w:r>
    </w:p>
    <w:p>
      <w:pPr>
        <w:pageBreakBefore w:val="0"/>
        <w:kinsoku/>
        <w:wordWrap/>
        <w:overflowPunct/>
        <w:topLinePunct w:val="0"/>
        <w:autoSpaceDE/>
        <w:autoSpaceDN/>
        <w:bidi w:val="0"/>
        <w:spacing w:line="240" w:lineRule="auto"/>
        <w:jc w:val="center"/>
        <w:textAlignment w:val="auto"/>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建筑工人工资发放明细单</w:t>
      </w:r>
    </w:p>
    <w:p>
      <w:pPr>
        <w:rPr>
          <w:rFonts w:hint="eastAsia" w:ascii="仿宋" w:hAnsi="仿宋" w:eastAsia="仿宋" w:cs="仿宋"/>
          <w:sz w:val="24"/>
          <w:szCs w:val="24"/>
        </w:rPr>
      </w:pPr>
      <w:r>
        <w:rPr>
          <w:rFonts w:hint="eastAsia" w:ascii="仿宋" w:hAnsi="仿宋" w:eastAsia="仿宋" w:cs="仿宋"/>
          <w:sz w:val="24"/>
          <w:szCs w:val="24"/>
        </w:rPr>
        <w:t>工程名称：                            劳务分包单位（公章）：                     发放时间：   年  月  日</w:t>
      </w:r>
    </w:p>
    <w:tbl>
      <w:tblPr>
        <w:tblStyle w:val="14"/>
        <w:tblW w:w="14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134"/>
        <w:gridCol w:w="1902"/>
        <w:gridCol w:w="1902"/>
        <w:gridCol w:w="1441"/>
        <w:gridCol w:w="1134"/>
        <w:gridCol w:w="1559"/>
        <w:gridCol w:w="1418"/>
        <w:gridCol w:w="1701"/>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公民身份号码</w:t>
            </w: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银行卡号</w:t>
            </w: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开户行</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工种</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累计发放工资（元）</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本月应发工资（元）</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本月实发工资（元）</w:t>
            </w:r>
          </w:p>
        </w:tc>
        <w:tc>
          <w:tcPr>
            <w:tcW w:w="99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签字、手印</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5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9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仿宋" w:hAnsi="仿宋" w:eastAsia="仿宋" w:cs="仿宋"/>
          <w:sz w:val="24"/>
          <w:szCs w:val="24"/>
        </w:rPr>
      </w:pPr>
      <w:r>
        <w:rPr>
          <w:rFonts w:hint="eastAsia" w:ascii="仿宋" w:hAnsi="仿宋" w:eastAsia="仿宋" w:cs="仿宋"/>
          <w:sz w:val="24"/>
          <w:szCs w:val="24"/>
        </w:rPr>
        <w:t xml:space="preserve">   制表人：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分包单位项目负责人：</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劳务班组长：</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释：施工总承包单位仅对该记录表内容进行形式审查，分包单位对该记录表内容的真实性、准确性、完整性负责，若因该记录表内容存在错漏而导致的相应纠纷，由分包单位承担全部法律后果，与施工总承包单位无关。</w:t>
      </w:r>
    </w:p>
    <w:p>
      <w:pPr>
        <w:pStyle w:val="6"/>
        <w:ind w:left="0" w:leftChars="0" w:firstLine="0" w:firstLineChars="0"/>
        <w:rPr>
          <w:rFonts w:hint="eastAsia" w:ascii="仿宋" w:hAnsi="仿宋" w:eastAsia="仿宋" w:cs="仿宋"/>
          <w:sz w:val="24"/>
          <w:szCs w:val="24"/>
        </w:rPr>
      </w:pPr>
    </w:p>
    <w:p>
      <w:pPr>
        <w:pStyle w:val="2"/>
        <w:ind w:left="0" w:leftChars="0" w:firstLine="0" w:firstLineChars="0"/>
        <w:rPr>
          <w:rFonts w:hint="eastAsia" w:ascii="仿宋" w:hAnsi="仿宋" w:eastAsia="仿宋" w:cs="仿宋"/>
          <w:b/>
          <w:sz w:val="28"/>
          <w:szCs w:val="28"/>
          <w:highlight w:val="none"/>
          <w:lang w:val="en-US" w:eastAsia="zh-CN"/>
        </w:rPr>
        <w:sectPr>
          <w:pgSz w:w="16838" w:h="11906" w:orient="landscape"/>
          <w:pgMar w:top="1418" w:right="1418" w:bottom="1418" w:left="1418" w:header="851" w:footer="992" w:gutter="0"/>
          <w:pgNumType w:fmt="decimal"/>
          <w:cols w:space="720" w:num="1"/>
          <w:titlePg/>
          <w:docGrid w:type="lines" w:linePitch="312" w:charSpace="0"/>
        </w:sectPr>
      </w:pP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附件十六：《廉洁从业责任书》</w:t>
      </w:r>
    </w:p>
    <w:p>
      <w:pPr>
        <w:spacing w:line="560" w:lineRule="exact"/>
        <w:jc w:val="center"/>
        <w:rPr>
          <w:rFonts w:hint="eastAsia" w:ascii="仿宋" w:hAnsi="仿宋" w:eastAsia="仿宋" w:cs="仿宋"/>
          <w:sz w:val="24"/>
          <w:szCs w:val="24"/>
        </w:rPr>
      </w:pPr>
      <w:r>
        <w:rPr>
          <w:rFonts w:hint="eastAsia" w:ascii="仿宋" w:hAnsi="仿宋" w:eastAsia="仿宋" w:cs="仿宋"/>
          <w:b/>
          <w:bCs/>
          <w:sz w:val="24"/>
          <w:szCs w:val="24"/>
        </w:rPr>
        <w:t>廉洁从业责任书</w:t>
      </w:r>
    </w:p>
    <w:p>
      <w:pPr>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eastAsia="仿宋" w:cs="仿宋"/>
          <w:sz w:val="24"/>
          <w:szCs w:val="24"/>
          <w:u w:val="single"/>
          <w:lang w:val="en-US" w:eastAsia="zh-CN"/>
        </w:rPr>
        <w:t xml:space="preserve">     </w:t>
      </w:r>
    </w:p>
    <w:p>
      <w:pPr>
        <w:spacing w:line="52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 xml:space="preserve">乙方: </w:t>
      </w:r>
      <w:r>
        <w:rPr>
          <w:rFonts w:hint="eastAsia" w:ascii="仿宋" w:hAnsi="仿宋" w:eastAsia="仿宋" w:cs="仿宋"/>
          <w:sz w:val="24"/>
          <w:szCs w:val="24"/>
          <w:u w:val="single"/>
          <w:lang w:val="en-US" w:eastAsia="zh-CN"/>
        </w:rPr>
        <w:t xml:space="preserve">      </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为开展“清廉工地”示范点创建活动,根据国家有关法律法规和公司有关规定,经双方协商,签订本廉洁从业责任书。</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第一条 </w:t>
      </w:r>
      <w:r>
        <w:rPr>
          <w:rFonts w:hint="eastAsia" w:ascii="仿宋" w:hAnsi="仿宋" w:eastAsia="仿宋" w:cs="仿宋"/>
          <w:sz w:val="24"/>
          <w:szCs w:val="24"/>
        </w:rPr>
        <w:t xml:space="preserve"> 甲乙双方共同责任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1.严格遵守国家关于市场准入、项目招投标、工程建设、施工安装和市场等有关法律、法规、相关政策以及公司的各项规定。</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2.严格执行建设工程项目相关合同文件，自觉按合同办事，履行合同条款。</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3.业务活动必须坚持公正、诚信原则，不得为获取不正当的利益损害国家、企业和对方利益，不得违反工程建设管理方面的法律法规。</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4.加强相关人员的管理和廉洁从业教育,自觉抵制不廉洁行为。发现对方存在违规违纪违法行为,应及时制止并向对方所在单位的纪检监察机构举报。</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第二条</w:t>
      </w:r>
      <w:r>
        <w:rPr>
          <w:rFonts w:hint="eastAsia" w:ascii="仿宋" w:hAnsi="仿宋" w:eastAsia="仿宋" w:cs="仿宋"/>
          <w:sz w:val="24"/>
          <w:szCs w:val="24"/>
        </w:rPr>
        <w:t xml:space="preserve">  甲方及其管理人员的责任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甲方及其人员在工程建设的事前、事中、事后应遵守以下规定:</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1.不得索要或接受乙方及其相关单位和人员提供的回扣、礼金、预付卡、购物卡、电子红包、贵重物品等。</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2.不得在乙方及其相关单位报销应由甲方或个人支付的费用。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3.不得违反规定在乙方及其相关单位投资入股,不得向乙方单位及人员借款或委托买卖股票、债券等。</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4.不得要求、暗示和接受乙方及其相关单位和个人为其购买或装修住房、婚丧嫁娶、配偶子女上学或工作安排、出国境旅游等提供方便。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5.不得参加乙方及其相关单位安排的可能对公正执行公务有影响的宴请及相关娱乐等活动。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6.不得接受乙方及其相关单位购置或提供的通讯工具、交通工具和高档办公用品。</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7.甲方工作人员不得向乙方介绍家属或亲友从事与甲方工程有关的材料设备供应、工程分包、劳务等经济活动。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8.不得以任何理由向乙方及相关单位推荐分包单位和要求乙方购买项目工程施工合同规定以外的材料、设备等。</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第三条</w:t>
      </w:r>
      <w:r>
        <w:rPr>
          <w:rFonts w:hint="eastAsia" w:ascii="仿宋" w:hAnsi="仿宋" w:eastAsia="仿宋" w:cs="仿宋"/>
          <w:sz w:val="24"/>
          <w:szCs w:val="24"/>
        </w:rPr>
        <w:t xml:space="preserve">  乙方及其人员的责任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（一）不以任何理由向甲方及其管理人员提供回扣、礼金、预付卡、购物卡、电子红包、贵重物品等。</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（二）不以任何理由为甲方及其管理人员报销应由甲方或个人支付的费用。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（三）不得为甲方管理人员投资入股、个人借款或买卖股票、债券等提供方便。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（四）不得为甲方管理人员购买或装修住房、婚丧嫁娶、配偶子女上学或工作安排、出国境旅游等提供方便。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（五）不得为甲方管理人员安排有可能对公正执行公务有影响的宴请、相关娱乐等活动。</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（六）不得为甲方及其管理人员购置或提供通讯工具、交通工具和高档办公用品。不得为甲方人员的配偶、子女及其他亲属谋取不正当利益提供方便。</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（七）甲方对涉嫌不廉洁行为进行调查时,乙方有配合甲方提供证据、作证的义务。</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第四条</w:t>
      </w:r>
      <w:r>
        <w:rPr>
          <w:rFonts w:hint="eastAsia" w:ascii="仿宋" w:hAnsi="仿宋" w:eastAsia="仿宋" w:cs="仿宋"/>
          <w:sz w:val="24"/>
          <w:szCs w:val="24"/>
        </w:rPr>
        <w:t xml:space="preserve"> 违约责任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（一）甲方及其人员有违反本责任书第一条、第二条规定的,按照管理权限,依据有关法律法规和内部管理规定给予有关人员纪律处分、组织处理或政务处分;涉嫌犯罪的,移交司法机关追究刑事责任。</w:t>
      </w:r>
    </w:p>
    <w:p>
      <w:pPr>
        <w:spacing w:line="5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乙方及其人员有违反本责任书第一条、第三条规定的,根据具体情节和造成的后果,甲方有权要求乙方赔偿由此给甲方造成的损失,并视情况作出限制或禁止与其合作的处理;涉嫌犯罪的,建议司法机关追究刑事责任。</w:t>
      </w:r>
    </w:p>
    <w:p>
      <w:pPr>
        <w:spacing w:line="52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rPr>
        <w:t>第五条</w:t>
      </w:r>
      <w:r>
        <w:rPr>
          <w:rFonts w:hint="eastAsia" w:ascii="仿宋" w:hAnsi="仿宋" w:eastAsia="仿宋" w:cs="仿宋"/>
          <w:sz w:val="24"/>
          <w:szCs w:val="24"/>
        </w:rPr>
        <w:t xml:space="preserve"> 本责任书一式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份,甲方执贰份，乙方执</w:t>
      </w:r>
      <w:r>
        <w:rPr>
          <w:rFonts w:hint="eastAsia" w:ascii="仿宋" w:hAnsi="仿宋" w:eastAsia="仿宋" w:cs="仿宋"/>
          <w:sz w:val="24"/>
          <w:szCs w:val="24"/>
          <w:lang w:val="en-US" w:eastAsia="zh-CN"/>
        </w:rPr>
        <w:t>贰</w:t>
      </w:r>
      <w:r>
        <w:rPr>
          <w:rFonts w:hint="eastAsia" w:ascii="仿宋" w:hAnsi="仿宋" w:eastAsia="仿宋" w:cs="仿宋"/>
          <w:sz w:val="24"/>
          <w:szCs w:val="24"/>
        </w:rPr>
        <w:t>份,具有同等法律效力。</w:t>
      </w:r>
    </w:p>
    <w:p>
      <w:pPr>
        <w:spacing w:line="560" w:lineRule="exact"/>
        <w:ind w:firstLine="480" w:firstLineChars="200"/>
        <w:rPr>
          <w:rFonts w:hint="eastAsia" w:ascii="仿宋" w:hAnsi="仿宋" w:eastAsia="仿宋" w:cs="仿宋"/>
          <w:sz w:val="24"/>
          <w:szCs w:val="24"/>
        </w:rPr>
      </w:pPr>
    </w:p>
    <w:p>
      <w:pPr>
        <w:spacing w:line="560" w:lineRule="exact"/>
        <w:ind w:firstLine="480" w:firstLineChars="200"/>
        <w:rPr>
          <w:rFonts w:hint="eastAsia" w:ascii="仿宋" w:hAnsi="仿宋" w:eastAsia="仿宋" w:cs="仿宋"/>
          <w:sz w:val="24"/>
          <w:szCs w:val="24"/>
        </w:rPr>
      </w:pPr>
    </w:p>
    <w:tbl>
      <w:tblPr>
        <w:tblStyle w:val="14"/>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23" w:type="dxa"/>
            <w:tcBorders>
              <w:top w:val="nil"/>
              <w:left w:val="nil"/>
              <w:bottom w:val="nil"/>
              <w:right w:val="nil"/>
            </w:tcBorders>
          </w:tcPr>
          <w:p>
            <w:pPr>
              <w:keepNext w:val="0"/>
              <w:keepLines w:val="0"/>
              <w:suppressLineNumbers w:val="0"/>
              <w:spacing w:before="0" w:beforeAutospacing="0" w:after="0" w:afterAutospacing="0" w:line="520" w:lineRule="exact"/>
              <w:ind w:left="840" w:right="0" w:hanging="720" w:hangingChars="300"/>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（公章）</w:t>
            </w:r>
          </w:p>
        </w:tc>
        <w:tc>
          <w:tcPr>
            <w:tcW w:w="4170" w:type="dxa"/>
            <w:tcBorders>
              <w:top w:val="nil"/>
              <w:left w:val="nil"/>
              <w:bottom w:val="nil"/>
              <w:right w:val="nil"/>
            </w:tcBorders>
          </w:tcPr>
          <w:p>
            <w:pPr>
              <w:keepNext w:val="0"/>
              <w:keepLines w:val="0"/>
              <w:suppressLineNumbers w:val="0"/>
              <w:spacing w:before="0" w:beforeAutospacing="0" w:after="0" w:afterAutospacing="0" w:line="520" w:lineRule="exact"/>
              <w:ind w:left="840" w:right="0" w:hanging="720" w:hangingChars="300"/>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23"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法定代表人：</w:t>
            </w:r>
          </w:p>
        </w:tc>
        <w:tc>
          <w:tcPr>
            <w:tcW w:w="4170"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23"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委托代理人：</w:t>
            </w:r>
          </w:p>
        </w:tc>
        <w:tc>
          <w:tcPr>
            <w:tcW w:w="4170"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23"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c>
          <w:tcPr>
            <w:tcW w:w="4170" w:type="dxa"/>
            <w:tcBorders>
              <w:top w:val="nil"/>
              <w:left w:val="nil"/>
              <w:bottom w:val="nil"/>
              <w:right w:val="nil"/>
            </w:tcBorders>
          </w:tcPr>
          <w:p>
            <w:pPr>
              <w:keepNext w:val="0"/>
              <w:keepLines w:val="0"/>
              <w:suppressLineNumbers w:val="0"/>
              <w:spacing w:before="0" w:beforeAutospacing="0" w:after="0" w:afterAutospacing="0" w:line="520" w:lineRule="exact"/>
              <w:ind w:left="0" w:right="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bl>
    <w:p>
      <w:pPr>
        <w:pStyle w:val="5"/>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kern w:val="15"/>
          <w:sz w:val="24"/>
          <w:szCs w:val="24"/>
        </w:rPr>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24"/>
          <w:szCs w:val="24"/>
          <w:highlight w:val="none"/>
        </w:rPr>
      </w:pPr>
      <w:r>
        <w:rPr>
          <w:rFonts w:hint="eastAsia" w:ascii="仿宋" w:hAnsi="仿宋" w:eastAsia="仿宋" w:cs="仿宋"/>
          <w:b/>
          <w:bCs/>
          <w:sz w:val="28"/>
          <w:szCs w:val="28"/>
          <w:highlight w:val="none"/>
          <w:lang w:val="en-US" w:eastAsia="zh-CN"/>
        </w:rPr>
        <w:t>附件十七：《农民工工资代付协议书》</w:t>
      </w:r>
    </w:p>
    <w:p>
      <w:pPr>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农民工工资代付协议书</w:t>
      </w:r>
    </w:p>
    <w:p>
      <w:pPr>
        <w:numPr>
          <w:ilvl w:val="0"/>
          <w:numId w:val="0"/>
        </w:numPr>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甲方：</w:t>
      </w:r>
      <w:r>
        <w:rPr>
          <w:rFonts w:hint="eastAsia" w:ascii="仿宋" w:hAnsi="仿宋" w:eastAsia="仿宋" w:cs="仿宋"/>
          <w:sz w:val="24"/>
          <w:szCs w:val="24"/>
          <w:u w:val="single"/>
          <w:lang w:val="en-US" w:eastAsia="zh-CN"/>
        </w:rPr>
        <w:t xml:space="preserve">       </w:t>
      </w:r>
    </w:p>
    <w:p>
      <w:pPr>
        <w:numPr>
          <w:ilvl w:val="0"/>
          <w:numId w:val="0"/>
        </w:numPr>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为进一步规范劳务用工行为，切实保障农民工的合法权益，保证按月足额发放工资，有效打击非法讨薪和恶意欠薪，根据《民法典》、《保障农民工工资支付条例》等有关规定，经友好协商，甲乙双方就乙方委托甲方代发工程项目农民工工资等事宜达成如下协议： </w:t>
      </w:r>
    </w:p>
    <w:p>
      <w:pPr>
        <w:numPr>
          <w:ilvl w:val="0"/>
          <w:numId w:val="0"/>
        </w:numPr>
        <w:spacing w:line="360" w:lineRule="auto"/>
        <w:ind w:firstLine="480" w:firstLineChars="200"/>
        <w:outlineLvl w:val="1"/>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 xml:space="preserve">甲方责任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甲方必须设立专（兼）职劳资管理员，负责落实农民工实名制及工资代付工作。</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2.甲方应设立农民工工资专用账户，由甲方负责开设和管理，必须专户专用，因故不能开设专户的，由甲方代付。如因甲方不能按月足额发放农民工工资而引起的讨薪和造成不良影响，责任由甲方承担。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3.工资发放完毕后，甲方应及时将工资发放证明回传给乙方。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4.乙方每月按时申报的进度款，签署的农民工工资代付授权书，甲方应当及时审核，并在审核完毕后10日内支付完毕。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甲方根据乙方委托代付农民工工资授权书和当月分账制进度款审批表，认真核对委托书所委托的事项及农民工工资发放金额，对农民工工资金额和个人信息有异议的要及时与乙方查证，甲方有合理理由认为乙方报送的工资发放计划有误的，有权拒绝发放。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6.甲方对乙方提供的工人的全部数据信息保密，不得将信息提供给第三方。 </w:t>
      </w:r>
    </w:p>
    <w:p>
      <w:pPr>
        <w:numPr>
          <w:ilvl w:val="0"/>
          <w:numId w:val="0"/>
        </w:numPr>
        <w:spacing w:line="360" w:lineRule="auto"/>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 xml:space="preserve">二.乙方责任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1.乙方必须在项目设立专（兼）职农民工工资管理员与甲方项目部劳资管理员对接，双方保持良好的沟通渠道。乙方本项目农民工资专员为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2.乙方工人进场前，必须与每一个工人签订劳动合同，并建立健全工人台账。工人签订的劳动合同必须及时报甲方劳资管理员备案，并及时配合甲方完成农民工实名制登记工作。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乙方须认真负责自己工人的工作安排，出勤情况，工资核算，做到数目清晰，严谨，准确，如有意见分歧，需及时协商确认，不可拖而不决，影响工人工资发放，进而引起群体讨薪事件。乙方须及时登记每名进场劳务工人个人信息，包括但不限于身份证号码，工种、所属班组、手机号码以及银行开户行及卡号，准确核实有关信息。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4.乙方每月按要求开具委托代付农民工工资授权书和当月分账制进度款审批表递交甲方，以便配合甲方尽快完成农民工工资发放。乙方要对工人工资数目、工人工资卡信息、手机号码及身份证信息负责，如由于乙方工作失误，造成申报的工人工资信息出错，责任由乙方承担。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5.乙方保证不以任何理由扣押或变相扣押用于支付农民工工资所绑定的农民工本人银行卡。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6.乙方有义务有责任积极处理工人工资纠纷和其他相关问题，不得推诿矛盾，推卸责任；甲方应做好监督协调处理工作。 </w:t>
      </w:r>
    </w:p>
    <w:p>
      <w:pPr>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本协议一式</w:t>
      </w:r>
      <w:r>
        <w:rPr>
          <w:rFonts w:hint="eastAsia" w:ascii="仿宋" w:hAnsi="仿宋" w:eastAsia="仿宋" w:cs="仿宋"/>
          <w:sz w:val="24"/>
          <w:szCs w:val="24"/>
          <w:lang w:val="en-US" w:eastAsia="zh-CN"/>
        </w:rPr>
        <w:t>肆</w:t>
      </w:r>
      <w:r>
        <w:rPr>
          <w:rFonts w:hint="eastAsia" w:ascii="仿宋" w:hAnsi="仿宋" w:eastAsia="仿宋" w:cs="仿宋"/>
          <w:sz w:val="24"/>
          <w:szCs w:val="24"/>
        </w:rPr>
        <w:t>份，双方各执</w:t>
      </w:r>
      <w:r>
        <w:rPr>
          <w:rFonts w:hint="eastAsia" w:ascii="仿宋" w:hAnsi="仿宋" w:eastAsia="仿宋" w:cs="仿宋"/>
          <w:sz w:val="24"/>
          <w:szCs w:val="24"/>
          <w:lang w:val="en-US" w:eastAsia="zh-CN"/>
        </w:rPr>
        <w:t>贰</w:t>
      </w:r>
      <w:r>
        <w:rPr>
          <w:rFonts w:hint="eastAsia" w:ascii="仿宋" w:hAnsi="仿宋" w:eastAsia="仿宋" w:cs="仿宋"/>
          <w:sz w:val="24"/>
          <w:szCs w:val="24"/>
        </w:rPr>
        <w:t xml:space="preserve">份。 </w:t>
      </w:r>
    </w:p>
    <w:p>
      <w:pPr>
        <w:numPr>
          <w:ilvl w:val="0"/>
          <w:numId w:val="0"/>
        </w:numPr>
        <w:spacing w:line="360" w:lineRule="auto"/>
        <w:ind w:firstLine="480" w:firstLineChars="200"/>
        <w:rPr>
          <w:rFonts w:hint="eastAsia" w:ascii="仿宋" w:hAnsi="仿宋" w:eastAsia="仿宋" w:cs="仿宋"/>
          <w:sz w:val="24"/>
          <w:szCs w:val="24"/>
        </w:rPr>
      </w:pP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甲方（盖章）：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乙方（盖章）： </w:t>
      </w:r>
    </w:p>
    <w:p>
      <w:pPr>
        <w:numPr>
          <w:ilvl w:val="0"/>
          <w:numId w:val="0"/>
        </w:numPr>
        <w:ind w:firstLine="480" w:firstLineChars="200"/>
        <w:rPr>
          <w:rFonts w:hint="eastAsia" w:ascii="仿宋" w:hAnsi="仿宋" w:eastAsia="仿宋" w:cs="仿宋"/>
          <w:sz w:val="24"/>
          <w:szCs w:val="24"/>
        </w:rPr>
      </w:pP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代表：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代表： </w:t>
      </w:r>
    </w:p>
    <w:p>
      <w:pPr>
        <w:numPr>
          <w:ilvl w:val="0"/>
          <w:numId w:val="0"/>
        </w:numPr>
        <w:ind w:firstLine="480" w:firstLineChars="200"/>
        <w:rPr>
          <w:rFonts w:hint="eastAsia" w:ascii="仿宋" w:hAnsi="仿宋" w:eastAsia="仿宋" w:cs="仿宋"/>
          <w:sz w:val="24"/>
          <w:szCs w:val="24"/>
        </w:rPr>
      </w:pPr>
    </w:p>
    <w:p>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r>
        <w:rPr>
          <w:rFonts w:hint="eastAsia" w:ascii="仿宋" w:hAnsi="仿宋" w:eastAsia="仿宋" w:cs="仿宋"/>
          <w:sz w:val="24"/>
          <w:szCs w:val="24"/>
          <w:lang w:val="en-US" w:eastAsia="zh-CN"/>
        </w:rPr>
        <w:t xml:space="preserve">             </w:t>
      </w:r>
    </w:p>
    <w:p>
      <w:pPr>
        <w:rPr>
          <w:rFonts w:hint="eastAsia" w:ascii="仿宋" w:hAnsi="仿宋" w:eastAsia="仿宋" w:cs="仿宋"/>
          <w:b w:val="0"/>
          <w:bCs w:val="0"/>
          <w:sz w:val="24"/>
          <w:szCs w:val="24"/>
          <w:highlight w:val="none"/>
        </w:rPr>
        <w:sectPr>
          <w:pgSz w:w="11906" w:h="16838"/>
          <w:pgMar w:top="1418" w:right="1418" w:bottom="1418" w:left="1418" w:header="851" w:footer="992" w:gutter="0"/>
          <w:pgNumType w:fmt="decimal"/>
          <w:cols w:space="720" w:num="1"/>
          <w:titlePg/>
          <w:docGrid w:type="lines" w:linePitch="312" w:charSpace="0"/>
        </w:sectPr>
      </w:pP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附件十八：《危险源辨识清单及重大风险清单》</w:t>
      </w:r>
    </w:p>
    <w:tbl>
      <w:tblPr>
        <w:tblStyle w:val="14"/>
        <w:tblW w:w="149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0"/>
        <w:gridCol w:w="1962"/>
        <w:gridCol w:w="3832"/>
        <w:gridCol w:w="1335"/>
        <w:gridCol w:w="827"/>
        <w:gridCol w:w="500"/>
        <w:gridCol w:w="500"/>
        <w:gridCol w:w="500"/>
        <w:gridCol w:w="500"/>
        <w:gridCol w:w="1051"/>
        <w:gridCol w:w="975"/>
        <w:gridCol w:w="975"/>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jc w:val="center"/>
        </w:trPr>
        <w:tc>
          <w:tcPr>
            <w:tcW w:w="1491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bookmarkStart w:id="12" w:name="_Toc15983"/>
            <w:r>
              <w:rPr>
                <w:rFonts w:hint="eastAsia" w:ascii="宋体" w:hAnsi="宋体" w:eastAsia="宋体" w:cs="宋体"/>
                <w:b/>
                <w:bCs/>
                <w:i w:val="0"/>
                <w:iCs w:val="0"/>
                <w:color w:val="000000"/>
                <w:kern w:val="0"/>
                <w:sz w:val="36"/>
                <w:szCs w:val="36"/>
                <w:u w:val="none"/>
                <w:lang w:val="en-US" w:eastAsia="zh-CN" w:bidi="ar"/>
              </w:rPr>
              <w:t>危险源清单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jc w:val="center"/>
        </w:trPr>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号</w:t>
            </w:r>
          </w:p>
        </w:tc>
        <w:tc>
          <w:tcPr>
            <w:tcW w:w="1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危险因素分类</w:t>
            </w:r>
          </w:p>
        </w:tc>
        <w:tc>
          <w:tcPr>
            <w:tcW w:w="3832" w:type="dxa"/>
            <w:tcBorders>
              <w:top w:val="single" w:color="000000" w:sz="4" w:space="0"/>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活动点/工序/设施</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可能导致的事故</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辨别</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依据</w:t>
            </w:r>
          </w:p>
        </w:tc>
        <w:tc>
          <w:tcPr>
            <w:tcW w:w="2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风险性评价</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危险</w:t>
            </w:r>
            <w:r>
              <w:rPr>
                <w:rFonts w:hint="eastAsia" w:ascii="仿宋" w:hAnsi="仿宋" w:eastAsia="仿宋" w:cs="仿宋"/>
                <w:b/>
                <w:bCs/>
                <w:i w:val="0"/>
                <w:iCs w:val="0"/>
                <w:color w:val="000000"/>
                <w:kern w:val="0"/>
                <w:sz w:val="20"/>
                <w:szCs w:val="20"/>
                <w:u w:val="none"/>
                <w:lang w:val="en-US" w:eastAsia="zh-CN" w:bidi="ar"/>
              </w:rPr>
              <w:br w:type="textWrapping"/>
            </w:r>
            <w:r>
              <w:rPr>
                <w:rFonts w:hint="eastAsia" w:ascii="仿宋" w:hAnsi="仿宋" w:eastAsia="仿宋" w:cs="仿宋"/>
                <w:b/>
                <w:bCs/>
                <w:i w:val="0"/>
                <w:iCs w:val="0"/>
                <w:color w:val="000000"/>
                <w:kern w:val="0"/>
                <w:sz w:val="20"/>
                <w:szCs w:val="20"/>
                <w:u w:val="none"/>
                <w:lang w:val="en-US" w:eastAsia="zh-CN" w:bidi="ar"/>
              </w:rPr>
              <w:t>级别</w:t>
            </w:r>
          </w:p>
        </w:tc>
        <w:tc>
          <w:tcPr>
            <w:tcW w:w="2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风险控制措施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1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383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可能产生的危险源</w:t>
            </w: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L</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E</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C</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D</w:t>
            </w: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目标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控制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应急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0"/>
                <w:szCs w:val="20"/>
                <w:u w:val="none"/>
              </w:rPr>
            </w:pPr>
          </w:p>
        </w:tc>
        <w:tc>
          <w:tcPr>
            <w:tcW w:w="3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jc w:val="center"/>
        <w:outlineLvl w:val="1"/>
        <w:rPr>
          <w:rFonts w:hint="eastAsia" w:ascii="仿宋" w:hAnsi="仿宋" w:eastAsia="仿宋" w:cs="仿宋"/>
          <w:b/>
          <w:bCs/>
          <w:color w:val="000000" w:themeColor="text1"/>
          <w:w w:val="90"/>
          <w:sz w:val="32"/>
          <w:szCs w:val="32"/>
          <w:highlight w:val="none"/>
          <w14:textFill>
            <w14:solidFill>
              <w14:schemeClr w14:val="tx1"/>
            </w14:solidFill>
          </w14:textFill>
        </w:rPr>
        <w:sectPr>
          <w:pgSz w:w="16838" w:h="11906" w:orient="landscape"/>
          <w:pgMar w:top="1418" w:right="1418" w:bottom="1418" w:left="1418" w:header="851" w:footer="992" w:gutter="0"/>
          <w:pgNumType w:fmt="decimal"/>
          <w:cols w:space="720" w:num="1"/>
          <w:titlePg/>
          <w:docGrid w:type="lines" w:linePitch="312" w:charSpace="0"/>
        </w:sectPr>
      </w:pPr>
    </w:p>
    <w:tbl>
      <w:tblPr>
        <w:tblStyle w:val="14"/>
        <w:tblW w:w="10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4"/>
        <w:gridCol w:w="2232"/>
        <w:gridCol w:w="1632"/>
        <w:gridCol w:w="1886"/>
        <w:gridCol w:w="1891"/>
        <w:gridCol w:w="1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2" w:hRule="atLeast"/>
          <w:jc w:val="center"/>
        </w:trPr>
        <w:tc>
          <w:tcPr>
            <w:tcW w:w="10060" w:type="dxa"/>
            <w:gridSpan w:val="6"/>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危险性较大的分部分项工程统计台帐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jc w:val="center"/>
        </w:trPr>
        <w:tc>
          <w:tcPr>
            <w:tcW w:w="10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方案名称</w:t>
            </w:r>
          </w:p>
        </w:tc>
        <w:tc>
          <w:tcPr>
            <w:tcW w:w="16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是否超危大</w:t>
            </w:r>
          </w:p>
        </w:tc>
        <w:tc>
          <w:tcPr>
            <w:tcW w:w="1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作业负责人</w:t>
            </w:r>
            <w:r>
              <w:rPr>
                <w:rStyle w:val="22"/>
                <w:rFonts w:eastAsia="宋体"/>
                <w:lang w:val="en-US" w:eastAsia="zh-CN" w:bidi="ar"/>
              </w:rPr>
              <w:t>/</w:t>
            </w:r>
            <w:r>
              <w:rPr>
                <w:rStyle w:val="23"/>
                <w:lang w:val="en-US" w:eastAsia="zh-CN" w:bidi="ar"/>
              </w:rPr>
              <w:t>联系电话</w:t>
            </w:r>
          </w:p>
        </w:tc>
        <w:tc>
          <w:tcPr>
            <w:tcW w:w="18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责任人员</w:t>
            </w:r>
            <w:r>
              <w:rPr>
                <w:rStyle w:val="22"/>
                <w:rFonts w:eastAsia="宋体"/>
                <w:lang w:val="en-US" w:eastAsia="zh-CN" w:bidi="ar"/>
              </w:rPr>
              <w:t>/</w:t>
            </w:r>
            <w:r>
              <w:rPr>
                <w:rStyle w:val="23"/>
                <w:lang w:val="en-US" w:eastAsia="zh-CN" w:bidi="ar"/>
              </w:rPr>
              <w:t>联系电话</w:t>
            </w:r>
          </w:p>
        </w:tc>
        <w:tc>
          <w:tcPr>
            <w:tcW w:w="14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9" w:hRule="atLeast"/>
          <w:jc w:val="center"/>
        </w:trPr>
        <w:tc>
          <w:tcPr>
            <w:tcW w:w="10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sz w:val="18"/>
                <w:szCs w:val="18"/>
                <w:u w:val="none"/>
              </w:rPr>
              <w:t>落地式钢管脚手架专项施工方案</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是</w:t>
            </w: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4" w:hRule="atLeast"/>
          <w:jc w:val="center"/>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3" w:hRule="atLeast"/>
          <w:jc w:val="center"/>
        </w:trPr>
        <w:tc>
          <w:tcPr>
            <w:tcW w:w="10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8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9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bookmarkEnd w:id="11"/>
      <w:bookmarkEnd w:id="12"/>
    </w:tbl>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pPr>
    </w:p>
    <w:sectPr>
      <w:headerReference r:id="rId15" w:type="default"/>
      <w:footerReference r:id="rId1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030DE"/>
    <w:multiLevelType w:val="singleLevel"/>
    <w:tmpl w:val="814030DE"/>
    <w:lvl w:ilvl="0" w:tentative="0">
      <w:start w:val="1"/>
      <w:numFmt w:val="decimal"/>
      <w:suff w:val="nothing"/>
      <w:lvlText w:val="（%1）"/>
      <w:lvlJc w:val="left"/>
    </w:lvl>
  </w:abstractNum>
  <w:abstractNum w:abstractNumId="1">
    <w:nsid w:val="863DB793"/>
    <w:multiLevelType w:val="singleLevel"/>
    <w:tmpl w:val="863DB793"/>
    <w:lvl w:ilvl="0" w:tentative="0">
      <w:start w:val="1"/>
      <w:numFmt w:val="ideographTraditional"/>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ZmZkNjJjZTI0YjdjNDJmNzRhYWY4NDY0NzBhZGEifQ=="/>
    <w:docVar w:name="KSO_WPS_MARK_KEY" w:val="f659f732-a758-4d70-ae7d-bdef53baec71"/>
  </w:docVars>
  <w:rsids>
    <w:rsidRoot w:val="78200A31"/>
    <w:rsid w:val="07430D18"/>
    <w:rsid w:val="078224F7"/>
    <w:rsid w:val="0CD755C5"/>
    <w:rsid w:val="153D0BFC"/>
    <w:rsid w:val="156B55A9"/>
    <w:rsid w:val="1A6B7B48"/>
    <w:rsid w:val="1C423EB3"/>
    <w:rsid w:val="1E370DF0"/>
    <w:rsid w:val="1F3D6467"/>
    <w:rsid w:val="20B90CCC"/>
    <w:rsid w:val="269A4CEB"/>
    <w:rsid w:val="2B373B90"/>
    <w:rsid w:val="2E9B53AE"/>
    <w:rsid w:val="3FA04FDF"/>
    <w:rsid w:val="4512522E"/>
    <w:rsid w:val="46710609"/>
    <w:rsid w:val="472F0813"/>
    <w:rsid w:val="48DA00F4"/>
    <w:rsid w:val="493D113F"/>
    <w:rsid w:val="59B14F24"/>
    <w:rsid w:val="65EF0CF2"/>
    <w:rsid w:val="6C46046C"/>
    <w:rsid w:val="7820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9"/>
    <w:pPr>
      <w:keepNext/>
      <w:keepLines/>
      <w:spacing w:before="260" w:after="260" w:line="413" w:lineRule="auto"/>
      <w:outlineLvl w:val="1"/>
    </w:pPr>
    <w:rPr>
      <w:rFonts w:ascii="Arial" w:hAnsi="Arial" w:eastAsia="黑体"/>
      <w:b/>
      <w:sz w:val="32"/>
    </w:rPr>
  </w:style>
  <w:style w:type="paragraph" w:styleId="5">
    <w:name w:val="heading 5"/>
    <w:basedOn w:val="1"/>
    <w:next w:val="1"/>
    <w:qFormat/>
    <w:uiPriority w:val="9"/>
    <w:pPr>
      <w:keepNext/>
      <w:keepLines/>
      <w:spacing w:line="560" w:lineRule="exact"/>
      <w:outlineLvl w:val="4"/>
    </w:pPr>
    <w:rPr>
      <w:b/>
      <w:sz w:val="28"/>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rFonts w:ascii="宋体"/>
      <w:sz w:val="24"/>
      <w:szCs w:val="20"/>
    </w:rPr>
  </w:style>
  <w:style w:type="paragraph" w:styleId="3">
    <w:name w:val="Body Text Indent"/>
    <w:basedOn w:val="1"/>
    <w:qFormat/>
    <w:uiPriority w:val="99"/>
    <w:pPr>
      <w:spacing w:after="120"/>
      <w:ind w:left="420" w:leftChars="200"/>
    </w:pPr>
  </w:style>
  <w:style w:type="paragraph" w:styleId="6">
    <w:name w:val="Body Text First Indent"/>
    <w:basedOn w:val="7"/>
    <w:qFormat/>
    <w:uiPriority w:val="0"/>
    <w:pPr>
      <w:ind w:firstLine="420" w:firstLineChars="100"/>
    </w:pPr>
  </w:style>
  <w:style w:type="paragraph" w:styleId="7">
    <w:name w:val="Body Text"/>
    <w:basedOn w:val="1"/>
    <w:next w:val="8"/>
    <w:qFormat/>
    <w:uiPriority w:val="1"/>
    <w:rPr>
      <w:rFonts w:ascii="仿宋" w:hAnsi="仿宋" w:eastAsia="仿宋" w:cs="仿宋"/>
      <w:sz w:val="32"/>
      <w:szCs w:val="32"/>
      <w:lang w:val="zh-CN" w:eastAsia="zh-CN" w:bidi="zh-CN"/>
    </w:rPr>
  </w:style>
  <w:style w:type="paragraph" w:styleId="8">
    <w:name w:val="Body Text 2"/>
    <w:basedOn w:val="1"/>
    <w:qFormat/>
    <w:uiPriority w:val="99"/>
    <w:pPr>
      <w:spacing w:line="520" w:lineRule="exact"/>
      <w:ind w:firstLine="640" w:firstLineChars="200"/>
    </w:pPr>
    <w:rPr>
      <w:rFonts w:ascii="宋体" w:hAnsi="宋体"/>
      <w:sz w:val="32"/>
    </w:rPr>
  </w:style>
  <w:style w:type="paragraph" w:styleId="9">
    <w:name w:val="Normal Indent"/>
    <w:basedOn w:val="1"/>
    <w:qFormat/>
    <w:uiPriority w:val="0"/>
    <w:pPr>
      <w:widowControl/>
      <w:ind w:firstLine="420"/>
      <w:jc w:val="left"/>
    </w:pPr>
    <w:rPr>
      <w:kern w:val="0"/>
      <w:sz w:val="20"/>
      <w:szCs w:val="20"/>
    </w:rPr>
  </w:style>
  <w:style w:type="paragraph" w:styleId="10">
    <w:name w:val="Date"/>
    <w:basedOn w:val="1"/>
    <w:next w:val="1"/>
    <w:qFormat/>
    <w:uiPriority w:val="99"/>
    <w:pPr>
      <w:ind w:left="100" w:leftChars="250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正文缩进两字符"/>
    <w:basedOn w:val="1"/>
    <w:qFormat/>
    <w:uiPriority w:val="0"/>
    <w:pPr>
      <w:spacing w:line="280" w:lineRule="exact"/>
    </w:pPr>
    <w:rPr>
      <w:sz w:val="18"/>
      <w:szCs w:val="20"/>
    </w:rPr>
  </w:style>
  <w:style w:type="paragraph" w:customStyle="1" w:styleId="17">
    <w:name w:val="样式 首行缩进:  2 字符 段前: 0.5 行 行距: 固定值 23 磅"/>
    <w:basedOn w:val="1"/>
    <w:qFormat/>
    <w:uiPriority w:val="0"/>
    <w:pPr>
      <w:widowControl/>
      <w:spacing w:beforeLines="50" w:after="200" w:line="460" w:lineRule="exact"/>
      <w:ind w:firstLine="420" w:firstLineChars="200"/>
    </w:pPr>
    <w:rPr>
      <w:rFonts w:ascii="宋体" w:hAnsi="Calibri" w:cs="宋体"/>
      <w:bCs/>
      <w:sz w:val="28"/>
      <w:lang w:eastAsia="en-US" w:bidi="en-US"/>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31"/>
    <w:qFormat/>
    <w:uiPriority w:val="0"/>
    <w:rPr>
      <w:rFonts w:hint="eastAsia" w:ascii="宋体" w:hAnsi="宋体" w:eastAsia="宋体" w:cs="宋体"/>
      <w:color w:val="000000"/>
      <w:sz w:val="24"/>
      <w:szCs w:val="24"/>
      <w:u w:val="none"/>
    </w:rPr>
  </w:style>
  <w:style w:type="paragraph" w:customStyle="1" w:styleId="20">
    <w:name w:val="正文文本缩进2"/>
    <w:basedOn w:val="1"/>
    <w:qFormat/>
    <w:uiPriority w:val="0"/>
    <w:pPr>
      <w:spacing w:line="264" w:lineRule="auto"/>
      <w:ind w:firstLine="480" w:firstLineChars="200"/>
    </w:pPr>
    <w:rPr>
      <w:sz w:val="24"/>
    </w:rPr>
  </w:style>
  <w:style w:type="character" w:customStyle="1" w:styleId="21">
    <w:name w:val="font41"/>
    <w:basedOn w:val="13"/>
    <w:qFormat/>
    <w:uiPriority w:val="0"/>
    <w:rPr>
      <w:rFonts w:hint="default" w:ascii="Times New Roman" w:hAnsi="Times New Roman" w:cs="Times New Roman"/>
      <w:color w:val="000000"/>
      <w:sz w:val="18"/>
      <w:szCs w:val="18"/>
      <w:u w:val="none"/>
    </w:rPr>
  </w:style>
  <w:style w:type="character" w:customStyle="1" w:styleId="22">
    <w:name w:val="font51"/>
    <w:basedOn w:val="13"/>
    <w:uiPriority w:val="0"/>
    <w:rPr>
      <w:rFonts w:hint="default" w:ascii="Times New Roman" w:hAnsi="Times New Roman" w:cs="Times New Roman"/>
      <w:color w:val="000000"/>
      <w:sz w:val="18"/>
      <w:szCs w:val="18"/>
      <w:u w:val="none"/>
    </w:rPr>
  </w:style>
  <w:style w:type="character" w:customStyle="1" w:styleId="23">
    <w:name w:val="font6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13424</Words>
  <Characters>14114</Characters>
  <Lines>0</Lines>
  <Paragraphs>0</Paragraphs>
  <TotalTime>8</TotalTime>
  <ScaleCrop>false</ScaleCrop>
  <LinksUpToDate>false</LinksUpToDate>
  <CharactersWithSpaces>15139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2024-12-27T10:05:00Z</dcterms:created>
  <dc:creator>张杨娟</dc:creator>
  <cp:lastModifiedBy>Aliver</cp:lastModifiedBy>
  <cp:lastPrinted>2026-01-05T01:03:00Z</cp:lastPrinted>
  <dcterms:modified xsi:type="dcterms:W3CDTF">2026-04-09T02:44:03Z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54DF3660C629403A8D7BBE653DBAE304_13</vt:lpwstr>
  </property>
  <property fmtid="{D5CDD505-2E9C-101B-9397-08002B2CF9AE}" pid="4" name="KSOTemplateDocerSaveRecord">
    <vt:lpwstr>eyJoZGlkIjoiNDA2NWE4MzNkMmEyOGJhMzZhMGFhOWRlNTU2MTFmMGIiLCJ1c2VySWQiOiIyNjY3ODc0MzkifQ==</vt:lpwstr>
  </property>
</Properties>
</file>